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C148F" w14:textId="77777777" w:rsidR="00926683" w:rsidRPr="000A1E4D" w:rsidRDefault="00926683" w:rsidP="000A1E4D">
      <w:pPr>
        <w:pStyle w:val="41"/>
        <w:numPr>
          <w:ilvl w:val="0"/>
          <w:numId w:val="0"/>
        </w:numPr>
        <w:spacing w:after="240" w:line="240" w:lineRule="auto"/>
        <w:ind w:left="-1"/>
        <w:jc w:val="center"/>
        <w:rPr>
          <w:sz w:val="2"/>
          <w:szCs w:val="2"/>
          <w:rtl/>
        </w:rPr>
      </w:pPr>
      <w:bookmarkStart w:id="0" w:name="_GoBack"/>
      <w:bookmarkEnd w:id="0"/>
      <w:r w:rsidRPr="000A1E4D">
        <w:rPr>
          <w:rFonts w:hint="cs"/>
          <w:rtl/>
        </w:rPr>
        <w:t xml:space="preserve">נימוקי </w:t>
      </w:r>
      <w:r w:rsidR="000A1E4D" w:rsidRPr="000A1E4D">
        <w:rPr>
          <w:rFonts w:hint="cs"/>
          <w:rtl/>
        </w:rPr>
        <w:t>התנגדות הממונה על הגבלים עסקיים</w:t>
      </w:r>
      <w:r w:rsidR="000A1E4D" w:rsidRPr="000A1E4D">
        <w:rPr>
          <w:rtl/>
        </w:rPr>
        <w:br/>
      </w:r>
      <w:r w:rsidRPr="000A1E4D">
        <w:rPr>
          <w:rFonts w:hint="cs"/>
          <w:rtl/>
        </w:rPr>
        <w:t>למיזוג בין יוניון מדיה ישראל בע"מ ו-טי.אם.אף מדיה פורס (שותפות מוגבלת)</w:t>
      </w:r>
    </w:p>
    <w:p w14:paraId="48DD6EA4" w14:textId="77777777" w:rsidR="00926683" w:rsidRPr="000A1E4D" w:rsidRDefault="00926683" w:rsidP="00926683">
      <w:pPr>
        <w:pStyle w:val="41"/>
        <w:rPr>
          <w:rtl/>
        </w:rPr>
      </w:pPr>
      <w:r w:rsidRPr="000A1E4D">
        <w:rPr>
          <w:rFonts w:hint="cs"/>
          <w:rtl/>
        </w:rPr>
        <w:t>מבוא</w:t>
      </w:r>
    </w:p>
    <w:p w14:paraId="71EA685C" w14:textId="77777777" w:rsidR="00926683" w:rsidRPr="000A1E4D" w:rsidRDefault="00926683" w:rsidP="00926683">
      <w:pPr>
        <w:rPr>
          <w:rtl/>
        </w:rPr>
      </w:pPr>
      <w:r w:rsidRPr="000A1E4D">
        <w:rPr>
          <w:rFonts w:hint="cs"/>
          <w:rtl/>
        </w:rPr>
        <w:t>ביום 17.1.2018 הוגשו לרשות ההגבלים העסקיים (להלן: "</w:t>
      </w:r>
      <w:r w:rsidRPr="000A1E4D">
        <w:rPr>
          <w:rFonts w:hint="cs"/>
          <w:b/>
          <w:bCs/>
          <w:rtl/>
        </w:rPr>
        <w:t>הרשות</w:t>
      </w:r>
      <w:r w:rsidRPr="000A1E4D">
        <w:rPr>
          <w:rFonts w:hint="cs"/>
          <w:rtl/>
        </w:rPr>
        <w:t>") הודעות מיזוג מטעם יוניון מדיה ישראל בע"מ (להלן: "</w:t>
      </w:r>
      <w:r w:rsidRPr="000A1E4D">
        <w:rPr>
          <w:rFonts w:hint="cs"/>
          <w:b/>
          <w:bCs/>
          <w:rtl/>
        </w:rPr>
        <w:t>יוניון</w:t>
      </w:r>
      <w:r w:rsidRPr="000A1E4D">
        <w:rPr>
          <w:rFonts w:hint="cs"/>
          <w:rtl/>
        </w:rPr>
        <w:t>") ומטעם טי.אם.אף מדיה פורס (שותפות מוגבלת) (להלן: "</w:t>
      </w:r>
      <w:r w:rsidRPr="000A1E4D">
        <w:rPr>
          <w:rStyle w:val="7David"/>
          <w:b/>
          <w:bCs/>
        </w:rPr>
        <w:t>TMF</w:t>
      </w:r>
      <w:r w:rsidRPr="000A1E4D">
        <w:rPr>
          <w:rFonts w:hint="cs"/>
          <w:rtl/>
        </w:rPr>
        <w:t>") (יוניון ו-</w:t>
      </w:r>
      <w:r w:rsidRPr="000A1E4D">
        <w:rPr>
          <w:rStyle w:val="7David"/>
          <w:b/>
          <w:bCs/>
        </w:rPr>
        <w:t xml:space="preserve"> </w:t>
      </w:r>
      <w:r w:rsidRPr="000A1E4D">
        <w:rPr>
          <w:rStyle w:val="7David"/>
        </w:rPr>
        <w:t>TMF</w:t>
      </w:r>
      <w:r w:rsidRPr="000A1E4D">
        <w:rPr>
          <w:rFonts w:hint="cs"/>
          <w:rtl/>
        </w:rPr>
        <w:t>ביחד להלן: "</w:t>
      </w:r>
      <w:r w:rsidRPr="000A1E4D">
        <w:rPr>
          <w:rFonts w:hint="cs"/>
          <w:b/>
          <w:bCs/>
          <w:rtl/>
        </w:rPr>
        <w:t>הצדדים</w:t>
      </w:r>
      <w:r w:rsidRPr="000A1E4D">
        <w:rPr>
          <w:rFonts w:hint="cs"/>
          <w:rtl/>
        </w:rPr>
        <w:t>") למיזוג ביניהן.</w:t>
      </w:r>
    </w:p>
    <w:p w14:paraId="48B28902" w14:textId="77777777" w:rsidR="00926683" w:rsidRPr="000A1E4D" w:rsidRDefault="00926683" w:rsidP="00926683">
      <w:pPr>
        <w:pStyle w:val="BodyText"/>
        <w:rPr>
          <w:rtl/>
        </w:rPr>
      </w:pPr>
      <w:r w:rsidRPr="000A1E4D">
        <w:rPr>
          <w:rFonts w:hint="cs"/>
          <w:rtl/>
        </w:rPr>
        <w:t>ענייננו במיזוג אופקי בין חברות רכש ותכנון מדיה, תחום ריכוזי בו מספר המתחרים המרכזיים מצומצם. בדיקת הרשות העלתה</w:t>
      </w:r>
      <w:r w:rsidR="00492627" w:rsidRPr="000A1E4D">
        <w:rPr>
          <w:rFonts w:hint="cs"/>
          <w:rtl/>
        </w:rPr>
        <w:t>,</w:t>
      </w:r>
      <w:r w:rsidRPr="000A1E4D">
        <w:rPr>
          <w:rFonts w:hint="cs"/>
          <w:rtl/>
        </w:rPr>
        <w:t xml:space="preserve"> כי המיזוג מעלה חשש סביר לפגיעה משמעותית בתחרות ובציבור, הן במקטע התחרות שבין חברות רכש ותכנון מדיה מול ערוצי הטלוויזיה המסחריים</w:t>
      </w:r>
      <w:r w:rsidR="00D8656C" w:rsidRPr="000A1E4D">
        <w:rPr>
          <w:rFonts w:hint="cs"/>
          <w:rtl/>
        </w:rPr>
        <w:t>,</w:t>
      </w:r>
      <w:r w:rsidRPr="000A1E4D">
        <w:rPr>
          <w:rFonts w:hint="cs"/>
          <w:rtl/>
        </w:rPr>
        <w:t xml:space="preserve"> והן במקטע התחרות שבין חברות רכש ותכנון מדיה מול המפרסמים.</w:t>
      </w:r>
    </w:p>
    <w:p w14:paraId="043EE7AC" w14:textId="77777777" w:rsidR="00926683" w:rsidRPr="000A1E4D" w:rsidRDefault="00926683" w:rsidP="00755007">
      <w:pPr>
        <w:pStyle w:val="BodyText"/>
        <w:rPr>
          <w:rtl/>
        </w:rPr>
      </w:pPr>
      <w:r w:rsidRPr="000A1E4D">
        <w:rPr>
          <w:rFonts w:hint="cs"/>
          <w:rtl/>
        </w:rPr>
        <w:t>במקטע מול ערוצי הטלוויזיה המסחריים עולה חשש</w:t>
      </w:r>
      <w:r w:rsidR="00492627" w:rsidRPr="000A1E4D">
        <w:rPr>
          <w:rFonts w:hint="cs"/>
          <w:rtl/>
        </w:rPr>
        <w:t>,</w:t>
      </w:r>
      <w:r w:rsidRPr="000A1E4D">
        <w:rPr>
          <w:rFonts w:hint="cs"/>
          <w:rtl/>
        </w:rPr>
        <w:t xml:space="preserve"> </w:t>
      </w:r>
      <w:r w:rsidR="009D40ED" w:rsidRPr="000A1E4D">
        <w:rPr>
          <w:rFonts w:hint="cs"/>
          <w:rtl/>
        </w:rPr>
        <w:t xml:space="preserve">כי המיזוג יקנה לצדדים </w:t>
      </w:r>
      <w:r w:rsidR="00EC1C84" w:rsidRPr="000A1E4D">
        <w:rPr>
          <w:rFonts w:hint="cs"/>
          <w:rtl/>
        </w:rPr>
        <w:t>כוח שוק משמעותי</w:t>
      </w:r>
      <w:r w:rsidR="00022C37" w:rsidRPr="000A1E4D">
        <w:rPr>
          <w:rFonts w:hint="cs"/>
          <w:rtl/>
        </w:rPr>
        <w:t xml:space="preserve"> אשר </w:t>
      </w:r>
      <w:r w:rsidRPr="000A1E4D">
        <w:rPr>
          <w:rFonts w:hint="cs"/>
          <w:rtl/>
        </w:rPr>
        <w:t>יאפשר ל</w:t>
      </w:r>
      <w:r w:rsidR="00E61A80" w:rsidRPr="000A1E4D">
        <w:rPr>
          <w:rFonts w:hint="cs"/>
          <w:rtl/>
        </w:rPr>
        <w:t>פירמה</w:t>
      </w:r>
      <w:r w:rsidR="005F2A94" w:rsidRPr="000A1E4D">
        <w:rPr>
          <w:rFonts w:hint="cs"/>
          <w:rtl/>
        </w:rPr>
        <w:t xml:space="preserve"> הממוזגת</w:t>
      </w:r>
      <w:r w:rsidRPr="000A1E4D">
        <w:rPr>
          <w:rFonts w:hint="cs"/>
          <w:rtl/>
        </w:rPr>
        <w:t xml:space="preserve"> להור</w:t>
      </w:r>
      <w:r w:rsidR="00022C37" w:rsidRPr="000A1E4D">
        <w:rPr>
          <w:rFonts w:hint="cs"/>
          <w:rtl/>
        </w:rPr>
        <w:t>י</w:t>
      </w:r>
      <w:r w:rsidRPr="000A1E4D">
        <w:rPr>
          <w:rFonts w:hint="cs"/>
          <w:rtl/>
        </w:rPr>
        <w:t xml:space="preserve">ד </w:t>
      </w:r>
      <w:r w:rsidR="00022C37" w:rsidRPr="000A1E4D">
        <w:rPr>
          <w:rFonts w:hint="cs"/>
          <w:rtl/>
        </w:rPr>
        <w:t>את ה</w:t>
      </w:r>
      <w:r w:rsidRPr="000A1E4D">
        <w:rPr>
          <w:rFonts w:hint="cs"/>
          <w:rtl/>
        </w:rPr>
        <w:t>מחירים שיקבלו ערוצי הטלוויזיה עבור פרסום (הנמדד במחיר לנקודת רייטינג). ההורדה במחיר לנקודת רייטינג עלולה להוביל, בתורה, להפחתת תמריצי הערוצים להשקיע בתכנים</w:t>
      </w:r>
      <w:r w:rsidR="00281AD4" w:rsidRPr="000A1E4D">
        <w:rPr>
          <w:rFonts w:hint="cs"/>
          <w:rtl/>
        </w:rPr>
        <w:t xml:space="preserve"> מבוקשים</w:t>
      </w:r>
      <w:r w:rsidRPr="000A1E4D">
        <w:rPr>
          <w:rFonts w:hint="cs"/>
          <w:rtl/>
        </w:rPr>
        <w:t xml:space="preserve"> במטרה לגרוף רייטינג, </w:t>
      </w:r>
      <w:r w:rsidR="00022C37" w:rsidRPr="000A1E4D">
        <w:rPr>
          <w:rFonts w:hint="cs"/>
          <w:rtl/>
        </w:rPr>
        <w:t>ולהביא</w:t>
      </w:r>
      <w:r w:rsidRPr="000A1E4D">
        <w:rPr>
          <w:rFonts w:hint="cs"/>
          <w:rtl/>
        </w:rPr>
        <w:t xml:space="preserve"> לפגיעה באיכות התכנים.</w:t>
      </w:r>
    </w:p>
    <w:p w14:paraId="7C4A7212" w14:textId="77777777" w:rsidR="00926683" w:rsidRPr="000A1E4D" w:rsidRDefault="00926683" w:rsidP="00022C37">
      <w:pPr>
        <w:pStyle w:val="BodyText"/>
        <w:rPr>
          <w:rtl/>
        </w:rPr>
      </w:pPr>
      <w:r w:rsidRPr="000A1E4D">
        <w:rPr>
          <w:rFonts w:hint="cs"/>
          <w:rtl/>
        </w:rPr>
        <w:t xml:space="preserve">במקטע מול המפרסמים, עולה חשש </w:t>
      </w:r>
      <w:r w:rsidR="00EC1C84" w:rsidRPr="000A1E4D">
        <w:rPr>
          <w:rFonts w:hint="cs"/>
          <w:rtl/>
        </w:rPr>
        <w:t>כ</w:t>
      </w:r>
      <w:r w:rsidR="00022C37" w:rsidRPr="000A1E4D">
        <w:rPr>
          <w:rFonts w:hint="cs"/>
          <w:rtl/>
        </w:rPr>
        <w:t>י</w:t>
      </w:r>
      <w:r w:rsidR="00EC1C84" w:rsidRPr="000A1E4D">
        <w:rPr>
          <w:rFonts w:hint="cs"/>
          <w:rtl/>
        </w:rPr>
        <w:t xml:space="preserve"> הפירמה הממוזגת תאחוז בכוח שוק משמעותי </w:t>
      </w:r>
      <w:r w:rsidR="00022C37" w:rsidRPr="000A1E4D">
        <w:rPr>
          <w:rFonts w:hint="cs"/>
          <w:rtl/>
        </w:rPr>
        <w:t xml:space="preserve">אשר </w:t>
      </w:r>
      <w:r w:rsidRPr="000A1E4D">
        <w:rPr>
          <w:rFonts w:hint="cs"/>
          <w:rtl/>
        </w:rPr>
        <w:t>יאפשר לה להעלות את המחירים שהיא גובה מהמפרסמים, או לפגוע בדרך אחרת באיכות השירותים הניתנים להם.</w:t>
      </w:r>
    </w:p>
    <w:p w14:paraId="4F070C68" w14:textId="77777777" w:rsidR="00926683" w:rsidRPr="000A1E4D" w:rsidRDefault="00926683" w:rsidP="00926683">
      <w:pPr>
        <w:pStyle w:val="BodyText"/>
        <w:rPr>
          <w:b/>
          <w:bCs/>
          <w:rtl/>
        </w:rPr>
      </w:pPr>
      <w:r w:rsidRPr="000A1E4D">
        <w:rPr>
          <w:rFonts w:hint="cs"/>
          <w:rtl/>
        </w:rPr>
        <w:t>נוכח האמור, ובהתאם לסמכותי לפי סעיף 21 לחוק ההגבלים העסקיים, התשמ"ח-1988 (להלן: "</w:t>
      </w:r>
      <w:r w:rsidRPr="000A1E4D">
        <w:rPr>
          <w:rFonts w:hint="cs"/>
          <w:b/>
          <w:bCs/>
          <w:rtl/>
        </w:rPr>
        <w:t>החוק</w:t>
      </w:r>
      <w:r w:rsidRPr="000A1E4D">
        <w:rPr>
          <w:rFonts w:hint="cs"/>
          <w:rtl/>
        </w:rPr>
        <w:t>") הודעתי לצדדים ביום 11.7.2018 על החלטתי להתנגד למיזוג. להלן נימוקי ההתנגדות.</w:t>
      </w:r>
    </w:p>
    <w:p w14:paraId="5C73D2F6" w14:textId="77777777" w:rsidR="00926683" w:rsidRPr="000A1E4D" w:rsidRDefault="00926683" w:rsidP="00926683">
      <w:pPr>
        <w:pStyle w:val="41"/>
        <w:rPr>
          <w:rtl/>
        </w:rPr>
      </w:pPr>
      <w:r w:rsidRPr="000A1E4D">
        <w:rPr>
          <w:rFonts w:hint="cs"/>
          <w:rtl/>
        </w:rPr>
        <w:t>המיזוג והצדדים לו</w:t>
      </w:r>
    </w:p>
    <w:p w14:paraId="627117C2" w14:textId="77777777" w:rsidR="00926683" w:rsidRPr="000A1E4D" w:rsidRDefault="00926683" w:rsidP="00926683">
      <w:pPr>
        <w:rPr>
          <w:rtl/>
        </w:rPr>
      </w:pPr>
      <w:r w:rsidRPr="000A1E4D">
        <w:rPr>
          <w:b/>
          <w:bCs/>
          <w:rtl/>
        </w:rPr>
        <w:t>יוניון</w:t>
      </w:r>
      <w:r w:rsidRPr="000A1E4D">
        <w:rPr>
          <w:rtl/>
        </w:rPr>
        <w:t xml:space="preserve"> היא חברה פרטית המוחזקת, בבעלות מלאה, בידי חברת 26 ארניו בע"מ, חברה פרטית בבעלותו ושליטתו המלאה </w:t>
      </w:r>
      <w:r w:rsidRPr="000A1E4D">
        <w:rPr>
          <w:rFonts w:hint="cs"/>
          <w:rtl/>
        </w:rPr>
        <w:t>והבלעדית</w:t>
      </w:r>
      <w:r w:rsidRPr="000A1E4D">
        <w:rPr>
          <w:rtl/>
        </w:rPr>
        <w:t xml:space="preserve"> של מר אורן יוניוב. יוניון עוסקת בתכנון ורכישת פרסום </w:t>
      </w:r>
      <w:r w:rsidRPr="000A1E4D">
        <w:rPr>
          <w:rFonts w:hint="cs"/>
          <w:rtl/>
        </w:rPr>
        <w:t>באמצעי</w:t>
      </w:r>
      <w:r w:rsidRPr="000A1E4D">
        <w:rPr>
          <w:rtl/>
        </w:rPr>
        <w:t xml:space="preserve"> המדיה השונ</w:t>
      </w:r>
      <w:r w:rsidRPr="000A1E4D">
        <w:rPr>
          <w:rFonts w:hint="cs"/>
          <w:rtl/>
        </w:rPr>
        <w:t>ים</w:t>
      </w:r>
      <w:r w:rsidRPr="000A1E4D">
        <w:rPr>
          <w:rtl/>
        </w:rPr>
        <w:t>, ובכלל זה בטלוויזיה, ברדיו, בעיתונות הכתובה, בש</w:t>
      </w:r>
      <w:r w:rsidRPr="000A1E4D">
        <w:rPr>
          <w:rFonts w:hint="cs"/>
          <w:rtl/>
        </w:rPr>
        <w:t>י</w:t>
      </w:r>
      <w:r w:rsidRPr="000A1E4D">
        <w:rPr>
          <w:rtl/>
        </w:rPr>
        <w:t>ל</w:t>
      </w:r>
      <w:r w:rsidRPr="000A1E4D">
        <w:rPr>
          <w:rFonts w:hint="cs"/>
          <w:rtl/>
        </w:rPr>
        <w:t>ו</w:t>
      </w:r>
      <w:r w:rsidRPr="000A1E4D">
        <w:rPr>
          <w:rtl/>
        </w:rPr>
        <w:t xml:space="preserve">ט חוצות, בבתי קולנוע </w:t>
      </w:r>
      <w:r w:rsidRPr="000A1E4D">
        <w:rPr>
          <w:rFonts w:hint="cs"/>
          <w:rtl/>
        </w:rPr>
        <w:t>ובאינטרנט</w:t>
      </w:r>
      <w:r w:rsidRPr="000A1E4D">
        <w:rPr>
          <w:rtl/>
        </w:rPr>
        <w:t xml:space="preserve"> (להלן: "</w:t>
      </w:r>
      <w:r w:rsidRPr="000A1E4D">
        <w:rPr>
          <w:rFonts w:hint="cs"/>
          <w:b/>
          <w:bCs/>
          <w:rtl/>
        </w:rPr>
        <w:t xml:space="preserve">אמצעי </w:t>
      </w:r>
      <w:r w:rsidRPr="000A1E4D">
        <w:rPr>
          <w:b/>
          <w:bCs/>
          <w:rtl/>
        </w:rPr>
        <w:t>מדיה</w:t>
      </w:r>
      <w:r w:rsidRPr="000A1E4D">
        <w:rPr>
          <w:rtl/>
        </w:rPr>
        <w:t>").</w:t>
      </w:r>
    </w:p>
    <w:p w14:paraId="27A95900" w14:textId="77777777" w:rsidR="00926683" w:rsidRPr="000A1E4D" w:rsidRDefault="00926683" w:rsidP="00926683">
      <w:pPr>
        <w:rPr>
          <w:rtl/>
        </w:rPr>
      </w:pPr>
      <w:r w:rsidRPr="000A1E4D">
        <w:rPr>
          <w:b/>
          <w:bCs/>
        </w:rPr>
        <w:t>TMF</w:t>
      </w:r>
      <w:r w:rsidRPr="000A1E4D">
        <w:rPr>
          <w:rtl/>
        </w:rPr>
        <w:t xml:space="preserve"> היא שותפות מוגבלת בבעלות יהושע</w:t>
      </w:r>
      <w:r w:rsidRPr="000A1E4D">
        <w:rPr>
          <w:rFonts w:hint="cs"/>
          <w:rtl/>
        </w:rPr>
        <w:t xml:space="preserve"> </w:t>
      </w:r>
      <w:r w:rsidRPr="000A1E4D">
        <w:rPr>
          <w:rtl/>
        </w:rPr>
        <w:t>טי בי דבליו איי פרסום ושיווק בע"מ</w:t>
      </w:r>
      <w:r w:rsidRPr="000A1E4D">
        <w:rPr>
          <w:rFonts w:hint="cs"/>
          <w:rtl/>
        </w:rPr>
        <w:t xml:space="preserve"> (להלן: "</w:t>
      </w:r>
      <w:r w:rsidRPr="000A1E4D">
        <w:rPr>
          <w:rFonts w:hint="cs"/>
          <w:b/>
          <w:bCs/>
          <w:rtl/>
        </w:rPr>
        <w:t>יהושע</w:t>
      </w:r>
      <w:r w:rsidRPr="000A1E4D">
        <w:rPr>
          <w:rFonts w:hint="cs"/>
          <w:rtl/>
        </w:rPr>
        <w:t>")</w:t>
      </w:r>
      <w:r w:rsidRPr="000A1E4D">
        <w:rPr>
          <w:rtl/>
        </w:rPr>
        <w:t xml:space="preserve"> וגיתם בי בי די או בע"מ</w:t>
      </w:r>
      <w:r w:rsidRPr="000A1E4D">
        <w:rPr>
          <w:rFonts w:hint="cs"/>
          <w:rtl/>
        </w:rPr>
        <w:t xml:space="preserve"> (להלן: "</w:t>
      </w:r>
      <w:r w:rsidRPr="000A1E4D">
        <w:rPr>
          <w:rFonts w:hint="cs"/>
          <w:b/>
          <w:bCs/>
          <w:rtl/>
        </w:rPr>
        <w:t>גיתם</w:t>
      </w:r>
      <w:r w:rsidRPr="000A1E4D">
        <w:rPr>
          <w:rFonts w:hint="cs"/>
          <w:rtl/>
        </w:rPr>
        <w:t>"),</w:t>
      </w:r>
      <w:r w:rsidRPr="000A1E4D">
        <w:rPr>
          <w:rtl/>
        </w:rPr>
        <w:t xml:space="preserve"> הפועלת בתחום רכש המדיה </w:t>
      </w:r>
      <w:r w:rsidRPr="000A1E4D">
        <w:rPr>
          <w:rFonts w:hint="cs"/>
          <w:rtl/>
        </w:rPr>
        <w:t>מאז</w:t>
      </w:r>
      <w:r w:rsidRPr="000A1E4D">
        <w:rPr>
          <w:rtl/>
        </w:rPr>
        <w:t xml:space="preserve"> שנת 2005.</w:t>
      </w:r>
      <w:r w:rsidRPr="000A1E4D">
        <w:rPr>
          <w:rFonts w:hint="cs"/>
          <w:rtl/>
        </w:rPr>
        <w:t xml:space="preserve"> יהושע וגיתם הם משרדי פרסום העוסקים בתכנון המסר הפרסומי, גיבושו והפקתו, מתן ייעוץ אסטרטגי, בניית מותגים ורכישת מדיה באמצעות </w:t>
      </w:r>
      <w:r w:rsidRPr="000A1E4D">
        <w:t>TMF</w:t>
      </w:r>
      <w:r w:rsidRPr="000A1E4D">
        <w:rPr>
          <w:rFonts w:hint="cs"/>
          <w:rtl/>
        </w:rPr>
        <w:t>.</w:t>
      </w:r>
    </w:p>
    <w:p w14:paraId="26C82194" w14:textId="77777777" w:rsidR="00926683" w:rsidRPr="000A1E4D" w:rsidRDefault="00926683" w:rsidP="004A7EC6">
      <w:r w:rsidRPr="000A1E4D">
        <w:rPr>
          <w:rFonts w:hint="cs"/>
          <w:rtl/>
        </w:rPr>
        <w:t xml:space="preserve">במסגרת עסקת המיזוג, יעבירו הצדדים את מלוא נכסיהם בתחום רכש המדיה לחברות שהוקמו לצורך המיזוג, </w:t>
      </w:r>
      <w:r w:rsidRPr="000A1E4D">
        <w:rPr>
          <w:rtl/>
        </w:rPr>
        <w:t>יוניון מדיה כללי בע"מ ואף.אם.טי.אם מדיה בע"מ</w:t>
      </w:r>
      <w:r w:rsidRPr="000A1E4D">
        <w:rPr>
          <w:rFonts w:hint="cs"/>
          <w:rtl/>
        </w:rPr>
        <w:t xml:space="preserve">. </w:t>
      </w:r>
      <w:r w:rsidRPr="000A1E4D">
        <w:rPr>
          <w:rtl/>
        </w:rPr>
        <w:t xml:space="preserve">במועד השלמת המיזוג, תתמזג </w:t>
      </w:r>
      <w:r w:rsidRPr="000A1E4D">
        <w:rPr>
          <w:rFonts w:hint="cs"/>
          <w:rtl/>
        </w:rPr>
        <w:t xml:space="preserve">הראשונה </w:t>
      </w:r>
      <w:r w:rsidRPr="000A1E4D">
        <w:rPr>
          <w:rtl/>
        </w:rPr>
        <w:t xml:space="preserve">אל </w:t>
      </w:r>
      <w:r w:rsidRPr="000A1E4D">
        <w:rPr>
          <w:rFonts w:hint="cs"/>
          <w:rtl/>
        </w:rPr>
        <w:t>תוך השנייה</w:t>
      </w:r>
      <w:r w:rsidRPr="000A1E4D">
        <w:rPr>
          <w:rtl/>
        </w:rPr>
        <w:t xml:space="preserve"> (להלן: "</w:t>
      </w:r>
      <w:r w:rsidRPr="000A1E4D">
        <w:rPr>
          <w:rFonts w:hint="cs"/>
          <w:b/>
          <w:bCs/>
          <w:rtl/>
        </w:rPr>
        <w:t>הפירמה</w:t>
      </w:r>
      <w:r w:rsidRPr="000A1E4D">
        <w:rPr>
          <w:b/>
          <w:bCs/>
          <w:rtl/>
        </w:rPr>
        <w:t xml:space="preserve"> הממוזגת</w:t>
      </w:r>
      <w:r w:rsidRPr="000A1E4D">
        <w:rPr>
          <w:rtl/>
        </w:rPr>
        <w:t>") בתמורה להקצאת 50% מהון המניות של ה</w:t>
      </w:r>
      <w:r w:rsidRPr="000A1E4D">
        <w:rPr>
          <w:rFonts w:hint="cs"/>
          <w:rtl/>
        </w:rPr>
        <w:t>פירמה הממוזגת</w:t>
      </w:r>
      <w:r w:rsidRPr="000A1E4D">
        <w:rPr>
          <w:rtl/>
        </w:rPr>
        <w:t xml:space="preserve">, כך </w:t>
      </w:r>
      <w:r w:rsidRPr="000A1E4D">
        <w:rPr>
          <w:rFonts w:hint="cs"/>
          <w:rtl/>
        </w:rPr>
        <w:t>שהצדדים יחזיקו</w:t>
      </w:r>
      <w:r w:rsidRPr="000A1E4D">
        <w:rPr>
          <w:rtl/>
        </w:rPr>
        <w:t xml:space="preserve"> בחלקים שווים ממניות ה</w:t>
      </w:r>
      <w:r w:rsidRPr="000A1E4D">
        <w:rPr>
          <w:rFonts w:hint="cs"/>
          <w:rtl/>
        </w:rPr>
        <w:t>פירמה</w:t>
      </w:r>
      <w:r w:rsidRPr="000A1E4D">
        <w:rPr>
          <w:rtl/>
        </w:rPr>
        <w:t xml:space="preserve"> הממוזגת</w:t>
      </w:r>
      <w:r w:rsidRPr="000A1E4D">
        <w:rPr>
          <w:rFonts w:hint="cs"/>
          <w:rtl/>
        </w:rPr>
        <w:t>.</w:t>
      </w:r>
    </w:p>
    <w:p w14:paraId="66BCF6AA" w14:textId="77777777" w:rsidR="00926683" w:rsidRPr="000A1E4D" w:rsidRDefault="00926683" w:rsidP="00926683">
      <w:pPr>
        <w:pStyle w:val="41"/>
        <w:rPr>
          <w:rtl/>
        </w:rPr>
      </w:pPr>
      <w:r w:rsidRPr="000A1E4D">
        <w:rPr>
          <w:rFonts w:hint="cs"/>
          <w:rtl/>
        </w:rPr>
        <w:t>תיאור ענף הפרסום</w:t>
      </w:r>
    </w:p>
    <w:p w14:paraId="7A4FD808" w14:textId="77777777" w:rsidR="00926683" w:rsidRPr="000A1E4D" w:rsidRDefault="00926683" w:rsidP="00C852A6">
      <w:pPr>
        <w:pStyle w:val="BodyText"/>
        <w:rPr>
          <w:rtl/>
        </w:rPr>
      </w:pPr>
      <w:r w:rsidRPr="000A1E4D">
        <w:rPr>
          <w:rFonts w:hint="cs"/>
          <w:rtl/>
        </w:rPr>
        <w:lastRenderedPageBreak/>
        <w:t>ענף הפרסום מורכב מארבעה גורמים עיקריים: מפרסמים; משרדי פרסום; חברות רכש ותכנון מדיה; ואמצעי מדיה. לצד אלה פועלות חברות בקרה.</w:t>
      </w:r>
    </w:p>
    <w:p w14:paraId="641FA9E8" w14:textId="77777777" w:rsidR="00926683" w:rsidRPr="000A1E4D" w:rsidRDefault="00926683" w:rsidP="00926683">
      <w:pPr>
        <w:rPr>
          <w:rtl/>
        </w:rPr>
      </w:pPr>
      <w:r w:rsidRPr="000A1E4D">
        <w:rPr>
          <w:rFonts w:hint="cs"/>
          <w:b/>
          <w:bCs/>
          <w:rtl/>
        </w:rPr>
        <w:t>מפרסמים</w:t>
      </w:r>
      <w:r w:rsidRPr="000A1E4D">
        <w:rPr>
          <w:rFonts w:hint="cs"/>
          <w:rtl/>
        </w:rPr>
        <w:t xml:space="preserve"> הם גופים המעוניינים לקדם מודעות למוצריהם, למתגם או לקדם את מכירותיהם בקרב קהל היעד באמצעות השימוש באמצעי המדיה השונים. לצורך כך, מפרסמים מתקשרים לרוב עם משרד פרסום וחברת רכש ותכנון מדיה.</w:t>
      </w:r>
    </w:p>
    <w:p w14:paraId="2DC624FD" w14:textId="77777777" w:rsidR="00926683" w:rsidRPr="000A1E4D" w:rsidRDefault="00926683" w:rsidP="00926683">
      <w:pPr>
        <w:rPr>
          <w:rtl/>
        </w:rPr>
      </w:pPr>
      <w:r w:rsidRPr="000A1E4D">
        <w:rPr>
          <w:b/>
          <w:bCs/>
          <w:rtl/>
        </w:rPr>
        <w:t>משרד</w:t>
      </w:r>
      <w:r w:rsidRPr="000A1E4D">
        <w:rPr>
          <w:rFonts w:hint="cs"/>
          <w:b/>
          <w:bCs/>
          <w:rtl/>
        </w:rPr>
        <w:t>י</w:t>
      </w:r>
      <w:r w:rsidRPr="000A1E4D">
        <w:rPr>
          <w:b/>
          <w:bCs/>
          <w:rtl/>
        </w:rPr>
        <w:t xml:space="preserve"> פרסום</w:t>
      </w:r>
      <w:r w:rsidRPr="000A1E4D">
        <w:rPr>
          <w:rtl/>
        </w:rPr>
        <w:t xml:space="preserve"> אחראי</w:t>
      </w:r>
      <w:r w:rsidRPr="000A1E4D">
        <w:rPr>
          <w:rFonts w:hint="cs"/>
          <w:rtl/>
        </w:rPr>
        <w:t>ים, ככלל,</w:t>
      </w:r>
      <w:r w:rsidRPr="000A1E4D">
        <w:rPr>
          <w:rtl/>
        </w:rPr>
        <w:t xml:space="preserve"> על תחום הקריאייטיב</w:t>
      </w:r>
      <w:r w:rsidRPr="000A1E4D">
        <w:rPr>
          <w:rFonts w:hint="cs"/>
          <w:rtl/>
        </w:rPr>
        <w:t>, הכולל, בין היתר,</w:t>
      </w:r>
      <w:r w:rsidRPr="000A1E4D">
        <w:rPr>
          <w:rtl/>
        </w:rPr>
        <w:t xml:space="preserve"> גיבוש </w:t>
      </w:r>
      <w:r w:rsidRPr="000A1E4D">
        <w:rPr>
          <w:rFonts w:hint="cs"/>
          <w:rtl/>
        </w:rPr>
        <w:t>של ה</w:t>
      </w:r>
      <w:r w:rsidRPr="000A1E4D">
        <w:rPr>
          <w:rtl/>
        </w:rPr>
        <w:t>מסר הפרסומי</w:t>
      </w:r>
      <w:r w:rsidRPr="000A1E4D">
        <w:rPr>
          <w:rFonts w:hint="cs"/>
          <w:rtl/>
        </w:rPr>
        <w:t xml:space="preserve"> ואסטרטגיית</w:t>
      </w:r>
      <w:r w:rsidRPr="000A1E4D">
        <w:rPr>
          <w:rtl/>
        </w:rPr>
        <w:t xml:space="preserve"> </w:t>
      </w:r>
      <w:r w:rsidRPr="000A1E4D">
        <w:rPr>
          <w:rFonts w:hint="cs"/>
          <w:rtl/>
        </w:rPr>
        <w:t>הפרסום</w:t>
      </w:r>
      <w:r w:rsidRPr="000A1E4D">
        <w:rPr>
          <w:rtl/>
        </w:rPr>
        <w:t>, דרכי העברת</w:t>
      </w:r>
      <w:r w:rsidRPr="000A1E4D">
        <w:rPr>
          <w:rFonts w:hint="cs"/>
          <w:rtl/>
        </w:rPr>
        <w:t xml:space="preserve"> המסר</w:t>
      </w:r>
      <w:r w:rsidRPr="000A1E4D">
        <w:rPr>
          <w:rtl/>
        </w:rPr>
        <w:t xml:space="preserve"> </w:t>
      </w:r>
      <w:r w:rsidRPr="000A1E4D">
        <w:rPr>
          <w:rFonts w:hint="cs"/>
          <w:rtl/>
        </w:rPr>
        <w:t>ועוד</w:t>
      </w:r>
      <w:r w:rsidRPr="000A1E4D">
        <w:rPr>
          <w:rtl/>
        </w:rPr>
        <w:t xml:space="preserve">. תחום </w:t>
      </w:r>
      <w:r w:rsidRPr="000A1E4D">
        <w:rPr>
          <w:rFonts w:hint="cs"/>
          <w:rtl/>
        </w:rPr>
        <w:t>משרדי הפרסום</w:t>
      </w:r>
      <w:r w:rsidRPr="000A1E4D">
        <w:rPr>
          <w:rtl/>
        </w:rPr>
        <w:t xml:space="preserve"> מאופיין בריבוי מתחרים. לצד מספר משרדי פרסום </w:t>
      </w:r>
      <w:r w:rsidRPr="000A1E4D">
        <w:rPr>
          <w:rFonts w:hint="cs"/>
          <w:rtl/>
        </w:rPr>
        <w:t>עם</w:t>
      </w:r>
      <w:r w:rsidRPr="000A1E4D">
        <w:rPr>
          <w:rtl/>
        </w:rPr>
        <w:t xml:space="preserve"> היקף פעילות נרחב, קיימים עשרות משרדי פרסום </w:t>
      </w:r>
      <w:r w:rsidRPr="000A1E4D">
        <w:rPr>
          <w:rFonts w:hint="cs"/>
          <w:rtl/>
        </w:rPr>
        <w:t xml:space="preserve">עם </w:t>
      </w:r>
      <w:r w:rsidRPr="000A1E4D">
        <w:rPr>
          <w:rtl/>
        </w:rPr>
        <w:t>היקף פעילות מצומצם</w:t>
      </w:r>
      <w:r w:rsidRPr="000A1E4D">
        <w:rPr>
          <w:rFonts w:hint="cs"/>
          <w:rtl/>
        </w:rPr>
        <w:t xml:space="preserve"> יותר.</w:t>
      </w:r>
    </w:p>
    <w:p w14:paraId="2585D37B" w14:textId="77777777" w:rsidR="00926683" w:rsidRPr="000A1E4D" w:rsidRDefault="00926683" w:rsidP="00926683">
      <w:pPr>
        <w:rPr>
          <w:rtl/>
        </w:rPr>
      </w:pPr>
      <w:r w:rsidRPr="000A1E4D">
        <w:rPr>
          <w:rFonts w:hint="cs"/>
          <w:b/>
          <w:bCs/>
          <w:rtl/>
        </w:rPr>
        <w:t>חברות רכש ותכנון מדיה</w:t>
      </w:r>
      <w:r w:rsidRPr="000A1E4D">
        <w:rPr>
          <w:rFonts w:hint="cs"/>
          <w:rtl/>
        </w:rPr>
        <w:t xml:space="preserve"> (להלן: "</w:t>
      </w:r>
      <w:r w:rsidRPr="000A1E4D">
        <w:rPr>
          <w:rFonts w:hint="cs"/>
          <w:b/>
          <w:bCs/>
          <w:rtl/>
        </w:rPr>
        <w:t>חברות רכש מדיה</w:t>
      </w:r>
      <w:r w:rsidRPr="000A1E4D">
        <w:rPr>
          <w:rFonts w:hint="cs"/>
          <w:rtl/>
        </w:rPr>
        <w:t>") עוסקות ברכישת פרסום מאמצעי המדיה השונים ומכירתם למפרסמים. נוסף על כך, הן מעניקות שירותי תכנון, שיבוץ ומעקב (להלן: "</w:t>
      </w:r>
      <w:r w:rsidRPr="000A1E4D">
        <w:rPr>
          <w:rFonts w:hint="cs"/>
          <w:b/>
          <w:bCs/>
          <w:rtl/>
        </w:rPr>
        <w:t>שירותי תכנון</w:t>
      </w:r>
      <w:r w:rsidRPr="000A1E4D">
        <w:rPr>
          <w:rFonts w:hint="cs"/>
          <w:rtl/>
        </w:rPr>
        <w:t>") ביחס למדיה הנרכשת בעבור מפרסמים, שמטרתם להבטיח חשיפה מירבית של המסר הפרסומי בפני קהל היעד, בהינתן תקציב הפרסום שהוגדר, תוך שהן מוודאות כי התכנון יצא אל הפועל כפי שהוסכם.</w:t>
      </w:r>
    </w:p>
    <w:p w14:paraId="1A0ED9CC" w14:textId="54A3860F" w:rsidR="00926683" w:rsidRPr="000A1E4D" w:rsidRDefault="00926683" w:rsidP="00CB0B44">
      <w:pPr>
        <w:rPr>
          <w:rtl/>
        </w:rPr>
      </w:pPr>
      <w:r w:rsidRPr="000A1E4D">
        <w:rPr>
          <w:rFonts w:hint="cs"/>
          <w:rtl/>
        </w:rPr>
        <w:t xml:space="preserve">אל מול המפרסמים הרבים ניצבות חמש חברות רכש מדיה מרכזיות, החולשות על מרבית תחום רכש המדיה: </w:t>
      </w:r>
      <w:r w:rsidRPr="000A1E4D">
        <w:rPr>
          <w:rtl/>
        </w:rPr>
        <w:t>יוניברסל מקקאן ישראל בע"מ (להלן: "</w:t>
      </w:r>
      <w:r w:rsidRPr="000A1E4D">
        <w:rPr>
          <w:b/>
          <w:bCs/>
          <w:rtl/>
        </w:rPr>
        <w:t>יוניברסל</w:t>
      </w:r>
      <w:r w:rsidRPr="000A1E4D">
        <w:rPr>
          <w:rtl/>
        </w:rPr>
        <w:t>"),</w:t>
      </w:r>
      <w:r w:rsidRPr="000A1E4D">
        <w:t>Publicis Groupe Holdings BVP</w:t>
      </w:r>
      <w:r w:rsidRPr="000A1E4D">
        <w:rPr>
          <w:rFonts w:hint="cs"/>
          <w:rtl/>
        </w:rPr>
        <w:t xml:space="preserve"> (</w:t>
      </w:r>
      <w:r w:rsidR="009C451C" w:rsidRPr="000A1E4D">
        <w:rPr>
          <w:rFonts w:hint="cs"/>
          <w:rtl/>
        </w:rPr>
        <w:t>להלן: "</w:t>
      </w:r>
      <w:r w:rsidR="009C451C" w:rsidRPr="000A1E4D">
        <w:rPr>
          <w:rFonts w:hint="cs"/>
          <w:b/>
          <w:bCs/>
          <w:rtl/>
        </w:rPr>
        <w:t>זניט</w:t>
      </w:r>
      <w:r w:rsidR="009C451C" w:rsidRPr="000A1E4D">
        <w:rPr>
          <w:rFonts w:hint="cs"/>
          <w:rtl/>
        </w:rPr>
        <w:t>"</w:t>
      </w:r>
      <w:r w:rsidRPr="000A1E4D">
        <w:rPr>
          <w:rFonts w:hint="cs"/>
          <w:rtl/>
        </w:rPr>
        <w:t>)</w:t>
      </w:r>
      <w:r w:rsidRPr="000A1E4D">
        <w:rPr>
          <w:rtl/>
        </w:rPr>
        <w:t>, מדיה קום קונקשנס בע"מ</w:t>
      </w:r>
      <w:r w:rsidR="009C451C" w:rsidRPr="000A1E4D">
        <w:rPr>
          <w:rFonts w:hint="cs"/>
          <w:rtl/>
        </w:rPr>
        <w:t xml:space="preserve"> (להלן: "</w:t>
      </w:r>
      <w:r w:rsidR="009C451C" w:rsidRPr="000A1E4D">
        <w:rPr>
          <w:rFonts w:hint="cs"/>
          <w:b/>
          <w:bCs/>
          <w:rtl/>
        </w:rPr>
        <w:t>מדיה קום</w:t>
      </w:r>
      <w:r w:rsidR="009C451C" w:rsidRPr="000A1E4D">
        <w:rPr>
          <w:rFonts w:hint="cs"/>
          <w:rtl/>
        </w:rPr>
        <w:t>")</w:t>
      </w:r>
      <w:r w:rsidRPr="000A1E4D">
        <w:rPr>
          <w:rtl/>
        </w:rPr>
        <w:t>, יוניון ו-</w:t>
      </w:r>
      <w:r w:rsidR="00D65A13" w:rsidRPr="000A1E4D">
        <w:t xml:space="preserve"> </w:t>
      </w:r>
      <w:r w:rsidRPr="000A1E4D">
        <w:t>TMF</w:t>
      </w:r>
      <w:r w:rsidR="00D65A13" w:rsidRPr="000A1E4D">
        <w:rPr>
          <w:rFonts w:hint="cs"/>
          <w:rtl/>
        </w:rPr>
        <w:t>(להלן: "</w:t>
      </w:r>
      <w:r w:rsidR="00D65A13" w:rsidRPr="000A1E4D">
        <w:rPr>
          <w:rFonts w:hint="cs"/>
          <w:b/>
          <w:bCs/>
          <w:rtl/>
        </w:rPr>
        <w:t>חברות רכש המדיה הגדולות</w:t>
      </w:r>
      <w:r w:rsidR="00D65A13" w:rsidRPr="000A1E4D">
        <w:rPr>
          <w:rFonts w:hint="cs"/>
          <w:rtl/>
        </w:rPr>
        <w:t>")</w:t>
      </w:r>
      <w:r w:rsidRPr="000A1E4D">
        <w:rPr>
          <w:rtl/>
        </w:rPr>
        <w:t xml:space="preserve">. </w:t>
      </w:r>
      <w:r w:rsidRPr="000A1E4D">
        <w:rPr>
          <w:rFonts w:hint="cs"/>
          <w:rtl/>
        </w:rPr>
        <w:t xml:space="preserve">בדיקת הרשות העלתה כי חמש חברות רכש המדיה הגדולות הן השחקניות המרכזיות ברכישת מדיה מהערוצים </w:t>
      </w:r>
      <w:r w:rsidR="007F0BDA">
        <w:rPr>
          <w:rFonts w:hint="cs"/>
          <w:rtl/>
        </w:rPr>
        <w:t xml:space="preserve">(כהגדרתם להלן) </w:t>
      </w:r>
      <w:r w:rsidRPr="000A1E4D">
        <w:rPr>
          <w:rFonts w:hint="cs"/>
          <w:rtl/>
        </w:rPr>
        <w:t>ומכירתה למפרסמים.</w:t>
      </w:r>
    </w:p>
    <w:p w14:paraId="46C61EDB" w14:textId="77777777" w:rsidR="00926683" w:rsidRPr="000A1E4D" w:rsidRDefault="00022C37" w:rsidP="002725AF">
      <w:pPr>
        <w:rPr>
          <w:rtl/>
        </w:rPr>
      </w:pPr>
      <w:r w:rsidRPr="000A1E4D">
        <w:rPr>
          <w:rFonts w:hint="cs"/>
          <w:rtl/>
        </w:rPr>
        <w:t xml:space="preserve">חלק ממשרדי הפרסום מקיימים </w:t>
      </w:r>
      <w:r w:rsidR="009D40ED" w:rsidRPr="000A1E4D">
        <w:rPr>
          <w:rFonts w:hint="cs"/>
          <w:rtl/>
        </w:rPr>
        <w:t xml:space="preserve">זיקה </w:t>
      </w:r>
      <w:r w:rsidR="002725AF" w:rsidRPr="000A1E4D">
        <w:rPr>
          <w:rFonts w:hint="cs"/>
          <w:rtl/>
        </w:rPr>
        <w:t xml:space="preserve">עם </w:t>
      </w:r>
      <w:r w:rsidR="009D40ED" w:rsidRPr="000A1E4D">
        <w:rPr>
          <w:rFonts w:hint="cs"/>
          <w:rtl/>
        </w:rPr>
        <w:t>חברת רכש מדיה (למשל על דרך קשרי בעל</w:t>
      </w:r>
      <w:r w:rsidR="00750C18" w:rsidRPr="000A1E4D">
        <w:rPr>
          <w:rFonts w:hint="cs"/>
          <w:rtl/>
        </w:rPr>
        <w:t>ות</w:t>
      </w:r>
      <w:r w:rsidR="009D40ED" w:rsidRPr="000A1E4D">
        <w:rPr>
          <w:rFonts w:hint="cs"/>
          <w:rtl/>
        </w:rPr>
        <w:t xml:space="preserve"> או הסכמי בלעדיות)</w:t>
      </w:r>
      <w:r w:rsidR="00EC1C84" w:rsidRPr="000A1E4D">
        <w:rPr>
          <w:rFonts w:hint="cs"/>
          <w:rtl/>
        </w:rPr>
        <w:t xml:space="preserve">. </w:t>
      </w:r>
      <w:r w:rsidR="00926683" w:rsidRPr="000A1E4D">
        <w:rPr>
          <w:rFonts w:hint="cs"/>
          <w:rtl/>
        </w:rPr>
        <w:t>למעט יוניון,</w:t>
      </w:r>
      <w:r w:rsidR="00926683" w:rsidRPr="000A1E4D">
        <w:rPr>
          <w:rStyle w:val="FootnoteReference"/>
          <w:rtl/>
        </w:rPr>
        <w:footnoteReference w:id="1"/>
      </w:r>
      <w:r w:rsidR="00926683" w:rsidRPr="000A1E4D">
        <w:rPr>
          <w:rFonts w:hint="cs"/>
          <w:rtl/>
        </w:rPr>
        <w:t xml:space="preserve"> כל</w:t>
      </w:r>
      <w:r w:rsidR="00926683" w:rsidRPr="000A1E4D">
        <w:rPr>
          <w:rtl/>
        </w:rPr>
        <w:t xml:space="preserve"> </w:t>
      </w:r>
      <w:r w:rsidR="00926683" w:rsidRPr="000A1E4D">
        <w:rPr>
          <w:rFonts w:hint="cs"/>
          <w:rtl/>
        </w:rPr>
        <w:t>חברות</w:t>
      </w:r>
      <w:r w:rsidR="00926683" w:rsidRPr="000A1E4D">
        <w:rPr>
          <w:rtl/>
        </w:rPr>
        <w:t xml:space="preserve"> </w:t>
      </w:r>
      <w:r w:rsidR="00926683" w:rsidRPr="000A1E4D">
        <w:rPr>
          <w:rFonts w:hint="cs"/>
          <w:rtl/>
        </w:rPr>
        <w:t>רכש</w:t>
      </w:r>
      <w:r w:rsidR="00926683" w:rsidRPr="000A1E4D">
        <w:rPr>
          <w:rtl/>
        </w:rPr>
        <w:t xml:space="preserve"> </w:t>
      </w:r>
      <w:r w:rsidR="00926683" w:rsidRPr="000A1E4D">
        <w:rPr>
          <w:rFonts w:hint="cs"/>
          <w:rtl/>
        </w:rPr>
        <w:t>המדיה</w:t>
      </w:r>
      <w:r w:rsidR="00926683" w:rsidRPr="000A1E4D">
        <w:rPr>
          <w:rtl/>
        </w:rPr>
        <w:t xml:space="preserve"> </w:t>
      </w:r>
      <w:r w:rsidR="00926683" w:rsidRPr="000A1E4D">
        <w:rPr>
          <w:rFonts w:hint="cs"/>
          <w:rtl/>
        </w:rPr>
        <w:t>הגדולות מצויות</w:t>
      </w:r>
      <w:r w:rsidR="00926683" w:rsidRPr="000A1E4D">
        <w:rPr>
          <w:rtl/>
        </w:rPr>
        <w:t xml:space="preserve"> </w:t>
      </w:r>
      <w:r w:rsidR="00926683" w:rsidRPr="000A1E4D">
        <w:rPr>
          <w:rFonts w:hint="cs"/>
          <w:rtl/>
        </w:rPr>
        <w:t>בקשרי בעלות</w:t>
      </w:r>
      <w:r w:rsidR="00926683" w:rsidRPr="000A1E4D">
        <w:rPr>
          <w:rtl/>
        </w:rPr>
        <w:t xml:space="preserve"> </w:t>
      </w:r>
      <w:r w:rsidR="00926683" w:rsidRPr="000A1E4D">
        <w:rPr>
          <w:rFonts w:hint="cs"/>
          <w:rtl/>
        </w:rPr>
        <w:t>עם</w:t>
      </w:r>
      <w:r w:rsidR="00926683" w:rsidRPr="000A1E4D">
        <w:rPr>
          <w:rtl/>
        </w:rPr>
        <w:t xml:space="preserve"> </w:t>
      </w:r>
      <w:r w:rsidR="00926683" w:rsidRPr="000A1E4D">
        <w:rPr>
          <w:rFonts w:hint="cs"/>
          <w:rtl/>
        </w:rPr>
        <w:t>משרדי</w:t>
      </w:r>
      <w:r w:rsidR="00926683" w:rsidRPr="000A1E4D">
        <w:rPr>
          <w:rtl/>
        </w:rPr>
        <w:t xml:space="preserve"> </w:t>
      </w:r>
      <w:r w:rsidR="00926683" w:rsidRPr="000A1E4D">
        <w:rPr>
          <w:rFonts w:hint="cs"/>
          <w:rtl/>
        </w:rPr>
        <w:t>פרסום, והן משתייכות לקבוצות פרסום בינלאומית.</w:t>
      </w:r>
      <w:r w:rsidR="00926683" w:rsidRPr="000A1E4D">
        <w:rPr>
          <w:rStyle w:val="FootnoteReference"/>
          <w:rtl/>
        </w:rPr>
        <w:footnoteReference w:id="2"/>
      </w:r>
      <w:r w:rsidR="00926683" w:rsidRPr="000A1E4D">
        <w:rPr>
          <w:rFonts w:hint="cs"/>
          <w:rtl/>
        </w:rPr>
        <w:t xml:space="preserve"> </w:t>
      </w:r>
    </w:p>
    <w:p w14:paraId="399A96CB" w14:textId="1AAB9A06" w:rsidR="00926683" w:rsidRPr="000A1E4D" w:rsidRDefault="00926683" w:rsidP="003109BB">
      <w:pPr>
        <w:rPr>
          <w:rtl/>
        </w:rPr>
      </w:pPr>
      <w:r w:rsidRPr="000A1E4D">
        <w:rPr>
          <w:rFonts w:hint="cs"/>
          <w:b/>
          <w:bCs/>
          <w:rtl/>
        </w:rPr>
        <w:t>אמצעי מדיה</w:t>
      </w:r>
      <w:r w:rsidRPr="000A1E4D">
        <w:rPr>
          <w:rFonts w:hint="cs"/>
          <w:rtl/>
        </w:rPr>
        <w:t xml:space="preserve"> הם אמצעי תקשורת שונים באמצעותם מועברים מסרים פרסומיים לציבור הרחב. מפרסמים שונים רואים באמצעי המדיה כמוצרים תחליפיים או משלימים, בין היתר, בהתאם לסוג הפרסומת, קהל המטרה, היקף ההשקעה בקמפיין הפרסומי ועוד. בדיקת הרשות העלתה כי, ככלל, הטלוויזיה היא אמצעי מדיה מרכזי עבור המפרסמים. נמצא כי הפרסום בטלוויזיה חולש על הנתח המשמעותי ביותר מתוך פעילות חברות רכש המדיה. כמו כן, כבר בשלביה המוקדמים של בדיקת הרשות, נמצא כי חששות תחרותיים מהותיים צפויים להתעורר ביחס לאמצעי מדיה זה. משום כך, בדיקת הרשות התמקדה בפרסום בטלוויזיה. שלושת ערוצי הטלוויזיה המסחריים המרכזיים </w:t>
      </w:r>
      <w:r w:rsidRPr="000A1E4D">
        <w:rPr>
          <w:rFonts w:hint="cs"/>
          <w:rtl/>
        </w:rPr>
        <w:lastRenderedPageBreak/>
        <w:t xml:space="preserve">המשדרים פרסומות הם </w:t>
      </w:r>
      <w:r w:rsidRPr="000A1E4D">
        <w:rPr>
          <w:rtl/>
        </w:rPr>
        <w:t>שידורי קשת בע"מ (להלן: "</w:t>
      </w:r>
      <w:r w:rsidRPr="000A1E4D">
        <w:rPr>
          <w:b/>
          <w:bCs/>
          <w:rtl/>
        </w:rPr>
        <w:t>קשת</w:t>
      </w:r>
      <w:r w:rsidRPr="000A1E4D">
        <w:rPr>
          <w:rtl/>
        </w:rPr>
        <w:t>")</w:t>
      </w:r>
      <w:r w:rsidRPr="000A1E4D">
        <w:rPr>
          <w:rFonts w:hint="cs"/>
          <w:rtl/>
        </w:rPr>
        <w:t>;</w:t>
      </w:r>
      <w:r w:rsidRPr="000A1E4D">
        <w:rPr>
          <w:rtl/>
        </w:rPr>
        <w:t xml:space="preserve"> רשת מדיה בע"מ (להלן: "</w:t>
      </w:r>
      <w:r w:rsidRPr="000A1E4D">
        <w:rPr>
          <w:b/>
          <w:bCs/>
          <w:rtl/>
        </w:rPr>
        <w:t>רשת</w:t>
      </w:r>
      <w:r w:rsidRPr="000A1E4D">
        <w:rPr>
          <w:rtl/>
        </w:rPr>
        <w:t>")</w:t>
      </w:r>
      <w:r w:rsidRPr="000A1E4D">
        <w:rPr>
          <w:rFonts w:hint="cs"/>
          <w:rtl/>
        </w:rPr>
        <w:t>;</w:t>
      </w:r>
      <w:r w:rsidRPr="000A1E4D">
        <w:rPr>
          <w:rtl/>
        </w:rPr>
        <w:t xml:space="preserve"> וערוץ 10 החדש בע"מ (להלן: "</w:t>
      </w:r>
      <w:r w:rsidRPr="000A1E4D">
        <w:rPr>
          <w:b/>
          <w:bCs/>
          <w:rtl/>
        </w:rPr>
        <w:t>ערוץ 10</w:t>
      </w:r>
      <w:r w:rsidRPr="000A1E4D">
        <w:rPr>
          <w:rtl/>
        </w:rPr>
        <w:t>"</w:t>
      </w:r>
      <w:r w:rsidRPr="000A1E4D">
        <w:rPr>
          <w:rFonts w:hint="cs"/>
          <w:rtl/>
        </w:rPr>
        <w:t>)</w:t>
      </w:r>
      <w:r w:rsidRPr="000A1E4D" w:rsidDel="00863675">
        <w:rPr>
          <w:rFonts w:hint="cs"/>
          <w:rtl/>
        </w:rPr>
        <w:t xml:space="preserve"> </w:t>
      </w:r>
      <w:r w:rsidRPr="000A1E4D">
        <w:rPr>
          <w:rFonts w:hint="cs"/>
          <w:rtl/>
        </w:rPr>
        <w:t>(קשת, רשת וערוץ 10 ביחד להלן: "</w:t>
      </w:r>
      <w:r w:rsidRPr="000A1E4D">
        <w:rPr>
          <w:rFonts w:hint="cs"/>
          <w:b/>
          <w:bCs/>
          <w:rtl/>
        </w:rPr>
        <w:t>הערוצים</w:t>
      </w:r>
      <w:r w:rsidRPr="000A1E4D">
        <w:rPr>
          <w:rFonts w:hint="cs"/>
          <w:rtl/>
        </w:rPr>
        <w:t>").</w:t>
      </w:r>
      <w:r w:rsidRPr="000A1E4D">
        <w:rPr>
          <w:rStyle w:val="FootnoteReference"/>
          <w:rtl/>
        </w:rPr>
        <w:footnoteReference w:id="3"/>
      </w:r>
    </w:p>
    <w:p w14:paraId="7A97BE69" w14:textId="0575C6E7" w:rsidR="00926683" w:rsidRPr="000A1E4D" w:rsidRDefault="00926683" w:rsidP="003109BB">
      <w:pPr>
        <w:rPr>
          <w:rtl/>
        </w:rPr>
      </w:pPr>
      <w:r w:rsidRPr="000A1E4D">
        <w:rPr>
          <w:rFonts w:hint="cs"/>
          <w:b/>
          <w:bCs/>
          <w:rtl/>
        </w:rPr>
        <w:t xml:space="preserve">חברות בקרה </w:t>
      </w:r>
      <w:r w:rsidRPr="000A1E4D">
        <w:rPr>
          <w:rFonts w:hint="cs"/>
          <w:rtl/>
        </w:rPr>
        <w:t>פועלות</w:t>
      </w:r>
      <w:r w:rsidRPr="000A1E4D">
        <w:rPr>
          <w:rFonts w:hint="cs"/>
          <w:b/>
          <w:bCs/>
          <w:rtl/>
        </w:rPr>
        <w:t xml:space="preserve"> </w:t>
      </w:r>
      <w:r w:rsidRPr="000A1E4D">
        <w:rPr>
          <w:rFonts w:hint="cs"/>
          <w:rtl/>
        </w:rPr>
        <w:t xml:space="preserve">בתחום התכנון והבקרה, ומייעצות למפרסמים ביחס לאופן פריסת התקציב, כדאיות מחירי הפרסום המוצעים להם, </w:t>
      </w:r>
      <w:r w:rsidR="00EA4129" w:rsidRPr="000A1E4D">
        <w:rPr>
          <w:rFonts w:hint="cs"/>
          <w:rtl/>
        </w:rPr>
        <w:t>ומוודאות</w:t>
      </w:r>
      <w:r w:rsidRPr="000A1E4D">
        <w:rPr>
          <w:rFonts w:hint="cs"/>
          <w:rtl/>
        </w:rPr>
        <w:t xml:space="preserve"> כי הפרסום שרכש המפרסם אכן </w:t>
      </w:r>
      <w:r w:rsidR="00E427DE" w:rsidRPr="000A1E4D">
        <w:rPr>
          <w:rFonts w:hint="cs"/>
          <w:rtl/>
        </w:rPr>
        <w:t>סופק</w:t>
      </w:r>
      <w:r w:rsidRPr="000A1E4D">
        <w:rPr>
          <w:rFonts w:hint="cs"/>
          <w:rtl/>
        </w:rPr>
        <w:t xml:space="preserve"> לו כפי שסוכם. אחד הגורמים שעורר את הצורך בייעוץ </w:t>
      </w:r>
      <w:r w:rsidR="003109BB">
        <w:rPr>
          <w:rFonts w:hint="cs"/>
          <w:rtl/>
        </w:rPr>
        <w:t xml:space="preserve">של חברות בקרה </w:t>
      </w:r>
      <w:r w:rsidRPr="000A1E4D">
        <w:rPr>
          <w:rFonts w:hint="cs"/>
          <w:rtl/>
        </w:rPr>
        <w:t xml:space="preserve">הוא </w:t>
      </w:r>
      <w:r w:rsidR="00784DC3" w:rsidRPr="000A1E4D">
        <w:rPr>
          <w:rFonts w:hint="cs"/>
          <w:rtl/>
        </w:rPr>
        <w:t>"</w:t>
      </w:r>
      <w:r w:rsidRPr="000A1E4D">
        <w:rPr>
          <w:rFonts w:hint="cs"/>
          <w:rtl/>
        </w:rPr>
        <w:t>בעיית הסוכן</w:t>
      </w:r>
      <w:r w:rsidR="00784DC3" w:rsidRPr="000A1E4D">
        <w:rPr>
          <w:rFonts w:hint="cs"/>
          <w:rtl/>
        </w:rPr>
        <w:t>"</w:t>
      </w:r>
      <w:r w:rsidRPr="000A1E4D">
        <w:rPr>
          <w:rFonts w:hint="cs"/>
          <w:rtl/>
        </w:rPr>
        <w:t>, העלולה להתקיים אצל חברת רכש מדיה, אשר מצד אחד ממליצה למפרסם על אופן תכנון תקציב הקמפיין שלו, ומן הצד השני עשויה ליהנות בעצמה מרווחים גדולים יותר אם תמליץ לפרסם באמצעי מדיה (לדוגמה טלוויזיה או אינטרנט) או ספק מדיה (לדוגמא קשת, רשת או ערוץ 10) מסוימים על פני אחרים. חלק נרחב מפעילותן של חברות הבקרה מסתכם בהצגת מידע מצרפי למפרסם על פעילותם של מפרסמים מקבילים בתחום. בין חברות הבקרה נמנות ליבר</w:t>
      </w:r>
      <w:r w:rsidRPr="000A1E4D">
        <w:rPr>
          <w:rtl/>
        </w:rPr>
        <w:t xml:space="preserve"> – </w:t>
      </w:r>
      <w:r w:rsidRPr="000A1E4D">
        <w:rPr>
          <w:rFonts w:hint="cs"/>
          <w:rtl/>
        </w:rPr>
        <w:t>בקרה</w:t>
      </w:r>
      <w:r w:rsidRPr="000A1E4D">
        <w:rPr>
          <w:rtl/>
        </w:rPr>
        <w:t xml:space="preserve">, </w:t>
      </w:r>
      <w:r w:rsidRPr="000A1E4D">
        <w:rPr>
          <w:rFonts w:hint="cs"/>
          <w:rtl/>
        </w:rPr>
        <w:t>ניהול</w:t>
      </w:r>
      <w:r w:rsidRPr="000A1E4D">
        <w:rPr>
          <w:rtl/>
        </w:rPr>
        <w:t xml:space="preserve"> </w:t>
      </w:r>
      <w:r w:rsidRPr="000A1E4D">
        <w:rPr>
          <w:rFonts w:hint="cs"/>
          <w:rtl/>
        </w:rPr>
        <w:t>ותכנון</w:t>
      </w:r>
      <w:r w:rsidRPr="000A1E4D">
        <w:rPr>
          <w:rtl/>
        </w:rPr>
        <w:t xml:space="preserve"> </w:t>
      </w:r>
      <w:r w:rsidRPr="000A1E4D">
        <w:rPr>
          <w:rFonts w:hint="cs"/>
          <w:rtl/>
        </w:rPr>
        <w:t>מדיה</w:t>
      </w:r>
      <w:r w:rsidRPr="000A1E4D">
        <w:rPr>
          <w:rtl/>
        </w:rPr>
        <w:t xml:space="preserve"> </w:t>
      </w:r>
      <w:r w:rsidRPr="000A1E4D">
        <w:rPr>
          <w:rFonts w:hint="cs"/>
          <w:rtl/>
        </w:rPr>
        <w:t>בע</w:t>
      </w:r>
      <w:r w:rsidRPr="000A1E4D">
        <w:rPr>
          <w:rtl/>
        </w:rPr>
        <w:t>"</w:t>
      </w:r>
      <w:r w:rsidR="00E427DE" w:rsidRPr="000A1E4D">
        <w:rPr>
          <w:rFonts w:hint="cs"/>
          <w:rtl/>
        </w:rPr>
        <w:t>מ (המכונה "בקרה")</w:t>
      </w:r>
      <w:r w:rsidR="003D5CEF">
        <w:rPr>
          <w:rFonts w:hint="cs"/>
          <w:rtl/>
        </w:rPr>
        <w:t>,</w:t>
      </w:r>
      <w:r w:rsidRPr="000A1E4D">
        <w:rPr>
          <w:rFonts w:hint="cs"/>
          <w:rtl/>
        </w:rPr>
        <w:t xml:space="preserve"> יפעת בקרת פרסום בע"מ ואובג</w:t>
      </w:r>
      <w:r w:rsidRPr="000A1E4D">
        <w:rPr>
          <w:rtl/>
        </w:rPr>
        <w:t>'</w:t>
      </w:r>
      <w:r w:rsidRPr="000A1E4D">
        <w:rPr>
          <w:rFonts w:hint="cs"/>
          <w:rtl/>
        </w:rPr>
        <w:t>קטיב</w:t>
      </w:r>
      <w:r w:rsidRPr="000A1E4D">
        <w:rPr>
          <w:rtl/>
        </w:rPr>
        <w:t xml:space="preserve"> </w:t>
      </w:r>
      <w:r w:rsidRPr="000A1E4D">
        <w:rPr>
          <w:rFonts w:hint="cs"/>
          <w:rtl/>
        </w:rPr>
        <w:t>מדיה</w:t>
      </w:r>
      <w:r w:rsidRPr="000A1E4D">
        <w:rPr>
          <w:rtl/>
        </w:rPr>
        <w:t xml:space="preserve"> </w:t>
      </w:r>
      <w:r w:rsidRPr="000A1E4D">
        <w:rPr>
          <w:rFonts w:hint="cs"/>
          <w:rtl/>
        </w:rPr>
        <w:t>בע</w:t>
      </w:r>
      <w:r w:rsidRPr="000A1E4D">
        <w:rPr>
          <w:rtl/>
        </w:rPr>
        <w:t>"</w:t>
      </w:r>
      <w:r w:rsidRPr="000A1E4D">
        <w:rPr>
          <w:rFonts w:hint="cs"/>
          <w:rtl/>
        </w:rPr>
        <w:t>מ.</w:t>
      </w:r>
    </w:p>
    <w:p w14:paraId="2A70CC17" w14:textId="77777777" w:rsidR="00926683" w:rsidRPr="000A1E4D" w:rsidRDefault="00926683" w:rsidP="003D5CEF">
      <w:pPr>
        <w:rPr>
          <w:b/>
          <w:bCs/>
          <w:rtl/>
        </w:rPr>
      </w:pPr>
      <w:r w:rsidRPr="000A1E4D">
        <w:rPr>
          <w:rFonts w:hint="cs"/>
          <w:rtl/>
        </w:rPr>
        <w:t xml:space="preserve">בפני חלק מהמפרסמים עומדת האפשרות לרכוש פרסום ישירות מאמצעי </w:t>
      </w:r>
      <w:r w:rsidR="003D5CEF">
        <w:rPr>
          <w:rFonts w:hint="cs"/>
          <w:rtl/>
        </w:rPr>
        <w:t>מדיה</w:t>
      </w:r>
      <w:r w:rsidRPr="000A1E4D">
        <w:rPr>
          <w:rFonts w:hint="cs"/>
          <w:rtl/>
        </w:rPr>
        <w:t xml:space="preserve"> ללא כל מעורבות מצד חברות רכש המדיה, או מעורבות חלקית בלבד (להלן: "</w:t>
      </w:r>
      <w:r w:rsidRPr="000A1E4D">
        <w:rPr>
          <w:rFonts w:hint="cs"/>
          <w:b/>
          <w:bCs/>
          <w:rtl/>
        </w:rPr>
        <w:t>רכישה ישירה</w:t>
      </w:r>
      <w:r w:rsidRPr="000A1E4D">
        <w:rPr>
          <w:rFonts w:hint="cs"/>
          <w:rtl/>
        </w:rPr>
        <w:t>"). בדיקת הרשות העלתה שתי דרכים מרכזיות לרכישה ישירה מהערוצים:</w:t>
      </w:r>
    </w:p>
    <w:p w14:paraId="44525144" w14:textId="77777777" w:rsidR="00926683" w:rsidRPr="000A1E4D" w:rsidRDefault="00926683" w:rsidP="00926683">
      <w:pPr>
        <w:rPr>
          <w:rtl/>
        </w:rPr>
      </w:pPr>
      <w:r w:rsidRPr="000A1E4D">
        <w:rPr>
          <w:rFonts w:hint="cs"/>
          <w:rtl/>
        </w:rPr>
        <w:t>האחת, הערוץ מוכר זמן פרסום ישירות למפרסם, וחברת רכש המדיה ממשיכה ללוות את המפרסם בשירותי התכנון שהיא מעניקה. המפרסם ינהל עצמאית או בשיתוף עם חברת רכש המדיה משא ומתן מול כל ערוץ בנפרד על תנאי ההתקשרות, וביתר שלבי ההליך חברת רכש המדיה תהא אמונה על ניהולם השוטף של שירותי התכנון, כמו כל לקוח מן המניין (להלן: "</w:t>
      </w:r>
      <w:r w:rsidRPr="000A1E4D">
        <w:rPr>
          <w:rFonts w:hint="cs"/>
          <w:b/>
          <w:bCs/>
          <w:rtl/>
        </w:rPr>
        <w:t>רכישה ישירה משולבת</w:t>
      </w:r>
      <w:r w:rsidRPr="000A1E4D">
        <w:rPr>
          <w:rFonts w:hint="cs"/>
          <w:rtl/>
        </w:rPr>
        <w:t>").</w:t>
      </w:r>
    </w:p>
    <w:p w14:paraId="25047F69" w14:textId="77777777" w:rsidR="00926683" w:rsidRPr="000A1E4D" w:rsidRDefault="00926683" w:rsidP="00926683">
      <w:pPr>
        <w:rPr>
          <w:rtl/>
        </w:rPr>
      </w:pPr>
      <w:r w:rsidRPr="000A1E4D">
        <w:rPr>
          <w:rFonts w:hint="cs"/>
          <w:rtl/>
        </w:rPr>
        <w:t>השנייה, הערוץ מוכר זמן פרסום ישירות למפרסם ללא כל מעורבות מצד חברת רכש מדיה בכל שלבי ההליך. כל ערוץ ינהל עצמאית משא ומתן מול המפרסם על תנאי ההתקשרות, והאחרון יידרש נוסף לכך לבצע עצמאית ניהול שוטף של שירותי התכנון (להלן: "</w:t>
      </w:r>
      <w:r w:rsidRPr="000A1E4D">
        <w:rPr>
          <w:rFonts w:hint="cs"/>
          <w:b/>
          <w:bCs/>
          <w:rtl/>
        </w:rPr>
        <w:t>רכישה ישירה מלאה</w:t>
      </w:r>
      <w:r w:rsidRPr="000A1E4D">
        <w:rPr>
          <w:rFonts w:hint="cs"/>
          <w:rtl/>
        </w:rPr>
        <w:t>").</w:t>
      </w:r>
    </w:p>
    <w:p w14:paraId="3898B397" w14:textId="77777777" w:rsidR="00926683" w:rsidRPr="000A1E4D" w:rsidRDefault="00926683" w:rsidP="00926683">
      <w:pPr>
        <w:rPr>
          <w:rtl/>
        </w:rPr>
      </w:pPr>
      <w:r w:rsidRPr="000A1E4D">
        <w:rPr>
          <w:rFonts w:hint="cs"/>
          <w:rtl/>
        </w:rPr>
        <w:t>אולם, בדיקת הרשות העלתה כי לרכישה הישירה, על שני סוגיה, מאפיינים ייחודיים, כך שהיא משמשת בעיקר סוגים מסוימים של מפרסמים. על כך יורחב בהמשך.</w:t>
      </w:r>
    </w:p>
    <w:p w14:paraId="552E7687" w14:textId="77777777" w:rsidR="00926683" w:rsidRPr="000A1E4D" w:rsidRDefault="00181A0F" w:rsidP="00181A0F">
      <w:pPr>
        <w:pStyle w:val="41"/>
        <w:rPr>
          <w:rtl/>
        </w:rPr>
      </w:pPr>
      <w:r w:rsidRPr="000A1E4D">
        <w:rPr>
          <w:rFonts w:hint="cs"/>
          <w:rtl/>
        </w:rPr>
        <w:t xml:space="preserve">המיזוג מעלה </w:t>
      </w:r>
      <w:r w:rsidR="00926683" w:rsidRPr="000A1E4D">
        <w:rPr>
          <w:rFonts w:hint="cs"/>
          <w:rtl/>
        </w:rPr>
        <w:t>חשש סביר לפגיעה משמעותית בתחרות בין חברות רכש המדיה</w:t>
      </w:r>
      <w:r w:rsidRPr="000A1E4D">
        <w:rPr>
          <w:rFonts w:hint="cs"/>
          <w:rtl/>
        </w:rPr>
        <w:t xml:space="preserve"> אל מול ה</w:t>
      </w:r>
      <w:r w:rsidR="00926683" w:rsidRPr="000A1E4D">
        <w:rPr>
          <w:rFonts w:hint="cs"/>
          <w:rtl/>
        </w:rPr>
        <w:t>ערוצים</w:t>
      </w:r>
    </w:p>
    <w:p w14:paraId="72860E9A" w14:textId="0BE52B92" w:rsidR="00926683" w:rsidRPr="000A1E4D" w:rsidRDefault="00926683" w:rsidP="00B5601B">
      <w:pPr>
        <w:rPr>
          <w:rtl/>
        </w:rPr>
      </w:pPr>
      <w:r w:rsidRPr="000A1E4D">
        <w:rPr>
          <w:rFonts w:hint="cs"/>
          <w:rtl/>
        </w:rPr>
        <w:t xml:space="preserve">בדיקת הרשות העלתה כי המיזוג מעלה חשש סביר לפגיעה משמעותית בתחרות בין חברות רכש המדיה על רכישת </w:t>
      </w:r>
      <w:r w:rsidR="00B5601B">
        <w:rPr>
          <w:rFonts w:hint="cs"/>
          <w:rtl/>
        </w:rPr>
        <w:t>מוצרי</w:t>
      </w:r>
      <w:r w:rsidRPr="000A1E4D">
        <w:rPr>
          <w:rFonts w:hint="cs"/>
          <w:rtl/>
        </w:rPr>
        <w:t xml:space="preserve"> פרסום מן הערוצים. זאת, נוכח מבנה הענף ומאפייניו, עליהם יורחב עתה.</w:t>
      </w:r>
    </w:p>
    <w:p w14:paraId="1BEB29ED" w14:textId="77777777" w:rsidR="00926683" w:rsidRPr="000A1E4D" w:rsidRDefault="00926683" w:rsidP="00926683">
      <w:pPr>
        <w:pStyle w:val="52"/>
        <w:numPr>
          <w:ilvl w:val="1"/>
          <w:numId w:val="31"/>
        </w:numPr>
        <w:rPr>
          <w:rtl/>
        </w:rPr>
      </w:pPr>
      <w:r w:rsidRPr="000A1E4D">
        <w:rPr>
          <w:rFonts w:hint="cs"/>
          <w:rtl/>
        </w:rPr>
        <w:t>הגדרת השוק הרלוונטי וזיהוי השחקנים הפועלים בו</w:t>
      </w:r>
    </w:p>
    <w:p w14:paraId="27B425DE" w14:textId="77777777" w:rsidR="00926683" w:rsidRPr="000A1E4D" w:rsidRDefault="00926683" w:rsidP="00B15D48">
      <w:pPr>
        <w:rPr>
          <w:rtl/>
        </w:rPr>
      </w:pPr>
      <w:r w:rsidRPr="000A1E4D">
        <w:rPr>
          <w:rFonts w:hint="cs"/>
          <w:rtl/>
        </w:rPr>
        <w:t xml:space="preserve">השוק הרלוונטי לחשש זה הוא שוק </w:t>
      </w:r>
      <w:r w:rsidR="00181A0F" w:rsidRPr="000A1E4D">
        <w:rPr>
          <w:rFonts w:hint="cs"/>
          <w:rtl/>
        </w:rPr>
        <w:t xml:space="preserve">מכירת </w:t>
      </w:r>
      <w:r w:rsidRPr="000A1E4D">
        <w:rPr>
          <w:rFonts w:hint="cs"/>
          <w:rtl/>
        </w:rPr>
        <w:t xml:space="preserve">מוצרי פרסום טלוויזיוניים </w:t>
      </w:r>
      <w:r w:rsidR="00181A0F" w:rsidRPr="000A1E4D">
        <w:rPr>
          <w:rFonts w:hint="cs"/>
          <w:rtl/>
        </w:rPr>
        <w:t>על</w:t>
      </w:r>
      <w:r w:rsidR="00B15D48" w:rsidRPr="000A1E4D">
        <w:rPr>
          <w:rFonts w:hint="cs"/>
          <w:rtl/>
        </w:rPr>
        <w:t>-</w:t>
      </w:r>
      <w:r w:rsidR="00181A0F" w:rsidRPr="000A1E4D">
        <w:rPr>
          <w:rFonts w:hint="cs"/>
          <w:rtl/>
        </w:rPr>
        <w:t>ידי הערוצים</w:t>
      </w:r>
      <w:r w:rsidRPr="000A1E4D">
        <w:rPr>
          <w:rFonts w:hint="cs"/>
          <w:rtl/>
        </w:rPr>
        <w:t>. בין מוצרי הפרסום הטלוויזיוניים נמנים זמן שידור פרסומות (להלן: "</w:t>
      </w:r>
      <w:r w:rsidRPr="000A1E4D">
        <w:rPr>
          <w:rFonts w:hint="cs"/>
          <w:b/>
          <w:bCs/>
          <w:rtl/>
        </w:rPr>
        <w:t>זמן פרסום</w:t>
      </w:r>
      <w:r w:rsidRPr="000A1E4D">
        <w:rPr>
          <w:rFonts w:hint="cs"/>
          <w:rtl/>
        </w:rPr>
        <w:t>"), חסויות, תוכן שיווקי ופרויקטים שונים לשיתופי פעולה בין המפרסם לערוץ. מוצר הפרסום הטלוויזיוני המרכזי הוא זמן פרסום, המתומחר בהתאם לרצועות השידור במהלך יום השידורים (פריים טיים, פרה פריים וכו'); ול</w:t>
      </w:r>
      <w:r w:rsidRPr="000A1E4D">
        <w:rPr>
          <w:rtl/>
        </w:rPr>
        <w:t xml:space="preserve">שיעור הצופים בערוץ או </w:t>
      </w:r>
      <w:r w:rsidRPr="000A1E4D">
        <w:rPr>
          <w:rFonts w:hint="cs"/>
          <w:rtl/>
        </w:rPr>
        <w:t>ב</w:t>
      </w:r>
      <w:r w:rsidRPr="000A1E4D">
        <w:rPr>
          <w:rtl/>
        </w:rPr>
        <w:t>תוכנית ב</w:t>
      </w:r>
      <w:r w:rsidRPr="000A1E4D">
        <w:rPr>
          <w:rFonts w:hint="cs"/>
          <w:rtl/>
        </w:rPr>
        <w:t xml:space="preserve">מהלך </w:t>
      </w:r>
      <w:r w:rsidRPr="000A1E4D">
        <w:rPr>
          <w:rtl/>
        </w:rPr>
        <w:t>פרק זמן מסוים</w:t>
      </w:r>
      <w:r w:rsidRPr="000A1E4D">
        <w:rPr>
          <w:rFonts w:hint="cs"/>
          <w:rtl/>
        </w:rPr>
        <w:t>,</w:t>
      </w:r>
      <w:r w:rsidRPr="000A1E4D">
        <w:rPr>
          <w:rtl/>
        </w:rPr>
        <w:t xml:space="preserve"> מתוך כלל בתי האב </w:t>
      </w:r>
      <w:r w:rsidRPr="000A1E4D">
        <w:rPr>
          <w:rFonts w:hint="cs"/>
          <w:rtl/>
        </w:rPr>
        <w:t>המחזיקים</w:t>
      </w:r>
      <w:r w:rsidRPr="000A1E4D">
        <w:rPr>
          <w:rtl/>
        </w:rPr>
        <w:t xml:space="preserve"> </w:t>
      </w:r>
      <w:r w:rsidRPr="000A1E4D">
        <w:rPr>
          <w:rFonts w:hint="cs"/>
          <w:rtl/>
        </w:rPr>
        <w:t>ב</w:t>
      </w:r>
      <w:r w:rsidRPr="000A1E4D">
        <w:rPr>
          <w:rtl/>
        </w:rPr>
        <w:t>טלוויזיה</w:t>
      </w:r>
      <w:r w:rsidRPr="000A1E4D">
        <w:rPr>
          <w:rFonts w:hint="cs"/>
          <w:rtl/>
        </w:rPr>
        <w:t xml:space="preserve"> (רייטינג)</w:t>
      </w:r>
      <w:r w:rsidRPr="000A1E4D">
        <w:rPr>
          <w:rtl/>
        </w:rPr>
        <w:t>.</w:t>
      </w:r>
    </w:p>
    <w:p w14:paraId="451D750A" w14:textId="77777777" w:rsidR="00926683" w:rsidRPr="000A1E4D" w:rsidRDefault="00926683" w:rsidP="00926683">
      <w:pPr>
        <w:rPr>
          <w:rtl/>
        </w:rPr>
      </w:pPr>
      <w:r w:rsidRPr="000A1E4D">
        <w:rPr>
          <w:rFonts w:hint="cs"/>
          <w:rtl/>
        </w:rPr>
        <w:t>בשוק זה פועלות, כאמור, חמש חברות רכש המדיה הגדולות, ומספר חברות רכש מדיה קטנות יותר, עם היקף פעילות זניח. לצד זאת, לערוצים עומדת, כאמור, האפשרות למכור זמן פרסום ישירות למפרסמים, במסגרת רכישה ישירה מלאה או משולבת, כפי שתואר לעיל.</w:t>
      </w:r>
    </w:p>
    <w:p w14:paraId="161FCDBD" w14:textId="5ACE7A9F" w:rsidR="00926683" w:rsidRPr="000A1E4D" w:rsidRDefault="00926683" w:rsidP="000F12E3">
      <w:pPr>
        <w:rPr>
          <w:rtl/>
        </w:rPr>
      </w:pPr>
      <w:r w:rsidRPr="000A1E4D">
        <w:rPr>
          <w:rFonts w:hint="cs"/>
          <w:rtl/>
        </w:rPr>
        <w:t>ואולם, כאשר מפרסם בוחר בדרך הרכישה הישירה המשולבת, הוא נותר תלוי בחברת רכש המדיה אשר תספק לו את שירותי התכנון, ובכך תוקנה לה היכולת להשפיע</w:t>
      </w:r>
      <w:r w:rsidR="003D5CEF">
        <w:rPr>
          <w:rFonts w:hint="cs"/>
          <w:rtl/>
        </w:rPr>
        <w:t xml:space="preserve"> במידה מסוימת</w:t>
      </w:r>
      <w:r w:rsidRPr="000A1E4D">
        <w:rPr>
          <w:rFonts w:hint="cs"/>
          <w:rtl/>
        </w:rPr>
        <w:t xml:space="preserve"> על אופן הפרסום של המפרסם. בשל כך, לצורך בחינת הכוח שבידי כל חברת רכש מדיה, נמצא כי יש לכלול גם את היקף הפרסום של המפרסמים המשולבים המנוהלים בידי אותה חברת רכש מדיה.</w:t>
      </w:r>
    </w:p>
    <w:p w14:paraId="5D247B9D" w14:textId="77777777" w:rsidR="00926683" w:rsidRPr="000A1E4D" w:rsidRDefault="00181A0F" w:rsidP="00926683">
      <w:pPr>
        <w:pStyle w:val="52"/>
        <w:numPr>
          <w:ilvl w:val="1"/>
          <w:numId w:val="31"/>
        </w:numPr>
        <w:rPr>
          <w:rtl/>
        </w:rPr>
      </w:pPr>
      <w:r w:rsidRPr="000A1E4D">
        <w:rPr>
          <w:rFonts w:hint="cs"/>
          <w:rtl/>
        </w:rPr>
        <w:t>מבנה ההוצאות וההכנסות של הערוצים</w:t>
      </w:r>
    </w:p>
    <w:p w14:paraId="5BA71977" w14:textId="77777777" w:rsidR="00181A0F" w:rsidRPr="000A1E4D" w:rsidRDefault="00181A0F" w:rsidP="0024694D">
      <w:pPr>
        <w:rPr>
          <w:rtl/>
        </w:rPr>
      </w:pPr>
      <w:r w:rsidRPr="000A1E4D">
        <w:rPr>
          <w:rFonts w:hint="cs"/>
          <w:rtl/>
        </w:rPr>
        <w:t xml:space="preserve">בדיקת הרשות העלתה כי החלק הארי של הכנסותיהם של הערוצים מקורו במכירת מוצרי פרסום. ממצאי הבדיקה מצביעים על כך שמעל לשלושה רבעים מתוך סך </w:t>
      </w:r>
      <w:r w:rsidR="0058309F" w:rsidRPr="000A1E4D">
        <w:rPr>
          <w:rFonts w:hint="cs"/>
          <w:rtl/>
        </w:rPr>
        <w:t>הכנסות</w:t>
      </w:r>
      <w:r w:rsidRPr="000A1E4D">
        <w:rPr>
          <w:rFonts w:hint="cs"/>
          <w:rtl/>
        </w:rPr>
        <w:t xml:space="preserve"> הערוצים </w:t>
      </w:r>
      <w:r w:rsidR="0058309F" w:rsidRPr="000A1E4D">
        <w:rPr>
          <w:rFonts w:hint="cs"/>
          <w:rtl/>
        </w:rPr>
        <w:t>מפרסום</w:t>
      </w:r>
      <w:r w:rsidR="009812CC" w:rsidRPr="000A1E4D">
        <w:rPr>
          <w:rFonts w:hint="cs"/>
          <w:rtl/>
        </w:rPr>
        <w:t xml:space="preserve"> </w:t>
      </w:r>
      <w:r w:rsidR="0058309F" w:rsidRPr="000A1E4D">
        <w:rPr>
          <w:rFonts w:hint="cs"/>
          <w:rtl/>
        </w:rPr>
        <w:t xml:space="preserve">מקורן </w:t>
      </w:r>
      <w:r w:rsidR="0047343C" w:rsidRPr="000A1E4D">
        <w:rPr>
          <w:rFonts w:hint="cs"/>
          <w:rtl/>
        </w:rPr>
        <w:t>ב</w:t>
      </w:r>
      <w:r w:rsidR="0058309F" w:rsidRPr="000A1E4D">
        <w:rPr>
          <w:rFonts w:hint="cs"/>
          <w:rtl/>
        </w:rPr>
        <w:t xml:space="preserve">מכירות </w:t>
      </w:r>
      <w:r w:rsidRPr="000A1E4D">
        <w:rPr>
          <w:rFonts w:hint="cs"/>
          <w:rtl/>
        </w:rPr>
        <w:t xml:space="preserve">למפרסמים בתיווך חברות רכש המדיה הגדולות (לרבות היקף הרכישה המשולבת המנוהלת על-ידן). שאר </w:t>
      </w:r>
      <w:r w:rsidR="0058309F" w:rsidRPr="000A1E4D">
        <w:rPr>
          <w:rFonts w:hint="cs"/>
          <w:rtl/>
        </w:rPr>
        <w:t xml:space="preserve">מכירות </w:t>
      </w:r>
      <w:r w:rsidR="0047343C" w:rsidRPr="000A1E4D">
        <w:rPr>
          <w:rFonts w:hint="cs"/>
          <w:rtl/>
        </w:rPr>
        <w:t xml:space="preserve">מוצרי הפרסום של </w:t>
      </w:r>
      <w:r w:rsidRPr="000A1E4D">
        <w:rPr>
          <w:rFonts w:hint="cs"/>
          <w:rtl/>
        </w:rPr>
        <w:t xml:space="preserve">הערוצים מבוזרות בין עשרות רבות של רוכשים מסוגים שונים </w:t>
      </w:r>
      <w:r w:rsidRPr="000A1E4D">
        <w:rPr>
          <w:rtl/>
        </w:rPr>
        <w:t>–</w:t>
      </w:r>
      <w:r w:rsidRPr="000A1E4D">
        <w:rPr>
          <w:rFonts w:hint="cs"/>
          <w:rtl/>
        </w:rPr>
        <w:t xml:space="preserve"> חברות רכש מדיה קטנות, משרדי פרסום ומפרסמים ישירים מלאים </w:t>
      </w:r>
      <w:r w:rsidRPr="000A1E4D">
        <w:rPr>
          <w:rtl/>
        </w:rPr>
        <w:t>–</w:t>
      </w:r>
      <w:r w:rsidRPr="000A1E4D">
        <w:rPr>
          <w:rFonts w:hint="cs"/>
          <w:rtl/>
        </w:rPr>
        <w:t xml:space="preserve"> כאשר לכל אחד מן השחקנים היקף רכישות מצומצם משמעותית מאלו של כל אחת מחברות רכש המדיה הגדולות.</w:t>
      </w:r>
    </w:p>
    <w:p w14:paraId="3488C57F" w14:textId="2DE3EB22" w:rsidR="00926683" w:rsidRPr="000A1E4D" w:rsidRDefault="00926683" w:rsidP="00124959">
      <w:pPr>
        <w:rPr>
          <w:rtl/>
        </w:rPr>
      </w:pPr>
      <w:r w:rsidRPr="000A1E4D">
        <w:rPr>
          <w:rFonts w:hint="cs"/>
          <w:rtl/>
        </w:rPr>
        <w:t>צד ההכנסות של הערוצים מתאפיין בחוסר ודאות כתוצאה מהביקוש התנודתי לזמן פרסום הנמכר בדרך כלל בסמוך למועד השידור. בשלב זה, היכולת של הערוצים לדחות את מועד השידור מוגבל</w:t>
      </w:r>
      <w:r w:rsidR="003D5CEF">
        <w:rPr>
          <w:rFonts w:hint="cs"/>
          <w:rtl/>
        </w:rPr>
        <w:t>ת</w:t>
      </w:r>
      <w:r w:rsidRPr="000A1E4D">
        <w:rPr>
          <w:rFonts w:hint="cs"/>
          <w:rtl/>
        </w:rPr>
        <w:t>, ובהתאם לכך, זמן פרסום שלא נמכר כלה באופן מידי, וההשקעה</w:t>
      </w:r>
      <w:r w:rsidR="00F37088" w:rsidRPr="000A1E4D">
        <w:rPr>
          <w:rFonts w:hint="cs"/>
          <w:rtl/>
        </w:rPr>
        <w:t xml:space="preserve"> שכבר נעשתה בתכנים</w:t>
      </w:r>
      <w:r w:rsidRPr="000A1E4D">
        <w:rPr>
          <w:rFonts w:hint="cs"/>
          <w:rtl/>
        </w:rPr>
        <w:t xml:space="preserve"> יורדת לטמיון. נוסף על כך, הוראות האסדרה החלות על הערוצים, בין היתר, מכוח חוק הרשות השנייה לטלוויזיה ורדיו, התש"ן-1990, מציבות בפניהם מגבלות שונות ביחס למבנה לוח השידורים שלהם, </w:t>
      </w:r>
      <w:r w:rsidR="00124959" w:rsidRPr="003049E2">
        <w:rPr>
          <w:rFonts w:hint="cs"/>
          <w:rtl/>
        </w:rPr>
        <w:t>כמו לדוגמה, מספר הפרסומות שמותר לשדר בטווח זמן נתון; מספר מקבצי הפרסומות המותר בטווח הזמן; ועוד</w:t>
      </w:r>
      <w:r w:rsidR="00124959">
        <w:rPr>
          <w:rFonts w:hint="cs"/>
          <w:rtl/>
        </w:rPr>
        <w:t>. מגבלות אלו</w:t>
      </w:r>
      <w:r w:rsidRPr="000A1E4D">
        <w:rPr>
          <w:rFonts w:hint="cs"/>
          <w:rtl/>
        </w:rPr>
        <w:t xml:space="preserve"> מצמצמות את הגמישות הנתונה לערוצים לצורך הגדלת הכנסותיהם.</w:t>
      </w:r>
    </w:p>
    <w:p w14:paraId="7E0D55C0" w14:textId="1BC03DDD" w:rsidR="00926683" w:rsidRPr="000A1E4D" w:rsidRDefault="00926683" w:rsidP="00E0020C">
      <w:pPr>
        <w:rPr>
          <w:rtl/>
        </w:rPr>
      </w:pPr>
      <w:r w:rsidRPr="000A1E4D">
        <w:rPr>
          <w:rFonts w:hint="cs"/>
          <w:rtl/>
        </w:rPr>
        <w:t xml:space="preserve">בד בבד, צד ההוצאות של הערוצים מתאפיין במבנה קשיח למדי, בייחוד בטווח הקצר. כחלק טבעי מהתחרות </w:t>
      </w:r>
      <w:r w:rsidR="00F548A5" w:rsidRPr="000A1E4D">
        <w:rPr>
          <w:rFonts w:hint="cs"/>
          <w:rtl/>
        </w:rPr>
        <w:t>בין ערוץ לבין הערוצים האחרים, משקיע ה</w:t>
      </w:r>
      <w:r w:rsidR="00E427DE" w:rsidRPr="000A1E4D">
        <w:rPr>
          <w:rFonts w:hint="cs"/>
          <w:rtl/>
        </w:rPr>
        <w:t>ערוץ</w:t>
      </w:r>
      <w:r w:rsidRPr="000A1E4D">
        <w:rPr>
          <w:rFonts w:hint="cs"/>
          <w:rtl/>
        </w:rPr>
        <w:t xml:space="preserve"> בהפקות ורכישות של תכנים. ההתחייבויות בגין תכנים אלה מוסכמות מראש, ובכללן התשלום בעדן. בעוד שההכנסות מזמן הפרסום המוצע אינן ודאיות, התכנים שנרכשו משודרים בין אם נרכש זמן הפרסום המוצע ובין אם לאו. ירידה</w:t>
      </w:r>
      <w:r w:rsidRPr="000A1E4D">
        <w:rPr>
          <w:rtl/>
        </w:rPr>
        <w:t xml:space="preserve"> </w:t>
      </w:r>
      <w:r w:rsidRPr="000A1E4D">
        <w:rPr>
          <w:rFonts w:hint="cs"/>
          <w:rtl/>
        </w:rPr>
        <w:t>בביקוש</w:t>
      </w:r>
      <w:r w:rsidRPr="000A1E4D">
        <w:rPr>
          <w:rtl/>
        </w:rPr>
        <w:t xml:space="preserve"> </w:t>
      </w:r>
      <w:r w:rsidRPr="000A1E4D">
        <w:rPr>
          <w:rFonts w:hint="cs"/>
          <w:rtl/>
        </w:rPr>
        <w:t>לזמן</w:t>
      </w:r>
      <w:r w:rsidRPr="000A1E4D">
        <w:rPr>
          <w:rtl/>
        </w:rPr>
        <w:t xml:space="preserve"> </w:t>
      </w:r>
      <w:r w:rsidRPr="000A1E4D">
        <w:rPr>
          <w:rFonts w:hint="cs"/>
          <w:rtl/>
        </w:rPr>
        <w:t>פרסום, אם כן,</w:t>
      </w:r>
      <w:r w:rsidRPr="000A1E4D">
        <w:rPr>
          <w:rtl/>
        </w:rPr>
        <w:t xml:space="preserve"> </w:t>
      </w:r>
      <w:r w:rsidRPr="000A1E4D">
        <w:rPr>
          <w:rFonts w:hint="cs"/>
          <w:rtl/>
        </w:rPr>
        <w:t>אינה</w:t>
      </w:r>
      <w:r w:rsidRPr="000A1E4D">
        <w:rPr>
          <w:rtl/>
        </w:rPr>
        <w:t xml:space="preserve"> </w:t>
      </w:r>
      <w:r w:rsidRPr="000A1E4D">
        <w:rPr>
          <w:rFonts w:hint="cs"/>
          <w:rtl/>
        </w:rPr>
        <w:t>מיתרגמת</w:t>
      </w:r>
      <w:r w:rsidRPr="000A1E4D">
        <w:rPr>
          <w:rtl/>
        </w:rPr>
        <w:t xml:space="preserve"> </w:t>
      </w:r>
      <w:r w:rsidRPr="000A1E4D">
        <w:rPr>
          <w:rFonts w:hint="cs"/>
          <w:rtl/>
        </w:rPr>
        <w:t>במקביל לירידה</w:t>
      </w:r>
      <w:r w:rsidRPr="000A1E4D">
        <w:rPr>
          <w:rtl/>
        </w:rPr>
        <w:t xml:space="preserve"> </w:t>
      </w:r>
      <w:r w:rsidRPr="000A1E4D">
        <w:rPr>
          <w:rFonts w:hint="cs"/>
          <w:rtl/>
        </w:rPr>
        <w:t xml:space="preserve">בהוצאות בטווח הקצר. נוסף על כך, חלות על הערוצים הוראות אסדרה, כאמור לעיל, </w:t>
      </w:r>
      <w:r w:rsidR="009812CC" w:rsidRPr="000A1E4D">
        <w:rPr>
          <w:rFonts w:hint="cs"/>
          <w:rtl/>
        </w:rPr>
        <w:t>אשר מצמצמות את גמישות הערוצים גם ביחס להשקעותיהם</w:t>
      </w:r>
      <w:r w:rsidR="00E0020C">
        <w:rPr>
          <w:rFonts w:hint="cs"/>
          <w:rtl/>
        </w:rPr>
        <w:t>, כמו לדוגמה,</w:t>
      </w:r>
      <w:r w:rsidR="00E0020C" w:rsidRPr="003049E2">
        <w:rPr>
          <w:rFonts w:hint="cs"/>
          <w:rtl/>
        </w:rPr>
        <w:t xml:space="preserve"> </w:t>
      </w:r>
      <w:r w:rsidR="00E0020C">
        <w:rPr>
          <w:rFonts w:hint="cs"/>
          <w:rtl/>
        </w:rPr>
        <w:t xml:space="preserve">מחויבות </w:t>
      </w:r>
      <w:r w:rsidR="00E0020C" w:rsidRPr="003049E2">
        <w:rPr>
          <w:rFonts w:hint="cs"/>
          <w:rtl/>
        </w:rPr>
        <w:t>להשקיע בהפקות של תכנים מסוגים שונים; מספר השידורים החוזרים המותר (המשליך על היקף ההשקעה הנדרש בתכנים ח</w:t>
      </w:r>
      <w:r w:rsidR="00E0020C">
        <w:rPr>
          <w:rFonts w:hint="cs"/>
          <w:rtl/>
        </w:rPr>
        <w:t>דשים); ועוד.</w:t>
      </w:r>
    </w:p>
    <w:p w14:paraId="609FA4ED" w14:textId="77777777" w:rsidR="004A5B77" w:rsidRPr="000A1E4D" w:rsidRDefault="00926683" w:rsidP="00926683">
      <w:pPr>
        <w:rPr>
          <w:rtl/>
        </w:rPr>
      </w:pPr>
      <w:r w:rsidRPr="000A1E4D">
        <w:rPr>
          <w:rFonts w:hint="cs"/>
          <w:rtl/>
        </w:rPr>
        <w:t>כלל מאפיינים אלה מסבים ל</w:t>
      </w:r>
      <w:r w:rsidRPr="000A1E4D">
        <w:rPr>
          <w:rtl/>
        </w:rPr>
        <w:t xml:space="preserve">ערוצים </w:t>
      </w:r>
      <w:r w:rsidRPr="000A1E4D">
        <w:rPr>
          <w:rFonts w:hint="cs"/>
          <w:rtl/>
        </w:rPr>
        <w:t>רגישות יתרה</w:t>
      </w:r>
      <w:r w:rsidRPr="000A1E4D">
        <w:rPr>
          <w:rtl/>
        </w:rPr>
        <w:t xml:space="preserve"> </w:t>
      </w:r>
      <w:r w:rsidRPr="000A1E4D">
        <w:rPr>
          <w:rFonts w:hint="cs"/>
          <w:rtl/>
        </w:rPr>
        <w:t>ל</w:t>
      </w:r>
      <w:r w:rsidRPr="000A1E4D">
        <w:rPr>
          <w:rtl/>
        </w:rPr>
        <w:t>א</w:t>
      </w:r>
      <w:r w:rsidRPr="000A1E4D">
        <w:rPr>
          <w:rFonts w:hint="cs"/>
          <w:rtl/>
        </w:rPr>
        <w:t>ו</w:t>
      </w:r>
      <w:r w:rsidRPr="000A1E4D">
        <w:rPr>
          <w:rtl/>
        </w:rPr>
        <w:t>בדן הכנס</w:t>
      </w:r>
      <w:r w:rsidRPr="000A1E4D">
        <w:rPr>
          <w:rFonts w:hint="cs"/>
          <w:rtl/>
        </w:rPr>
        <w:t>ות</w:t>
      </w:r>
      <w:r w:rsidRPr="000A1E4D">
        <w:rPr>
          <w:rtl/>
        </w:rPr>
        <w:t xml:space="preserve"> מפרסו</w:t>
      </w:r>
      <w:r w:rsidRPr="000A1E4D">
        <w:rPr>
          <w:rFonts w:hint="cs"/>
          <w:rtl/>
        </w:rPr>
        <w:t>ם.</w:t>
      </w:r>
    </w:p>
    <w:p w14:paraId="678713CD" w14:textId="4442432D" w:rsidR="00184770" w:rsidRPr="000A1E4D" w:rsidRDefault="00184770" w:rsidP="0058309F">
      <w:pPr>
        <w:rPr>
          <w:rtl/>
        </w:rPr>
      </w:pPr>
      <w:r w:rsidRPr="000A1E4D">
        <w:rPr>
          <w:rFonts w:hint="cs"/>
          <w:rtl/>
        </w:rPr>
        <w:t>בתוך כך, הפקדת תקציב הפרסום של המפרסמים בידי חברת רכש מדיה מקנה לה היכולת להסיט חלק ממנו בין אמצעי המדיה השונים, לרבות על דרך תיעול רכש זמן הפרסום מערוץ לערוץ, או במידה מסוימת אל אמצעי המדיה הנוספים, כמו האינטרנט, הרדיו ועוד.</w:t>
      </w:r>
      <w:r w:rsidRPr="000A1E4D" w:rsidDel="00F53CEC">
        <w:rPr>
          <w:rFonts w:hint="cs"/>
          <w:rtl/>
        </w:rPr>
        <w:t xml:space="preserve"> </w:t>
      </w:r>
      <w:r w:rsidRPr="000A1E4D">
        <w:rPr>
          <w:rFonts w:hint="cs"/>
          <w:rtl/>
        </w:rPr>
        <w:t>כפי שצוין לעיל, יכולת זאת קיימת, במידה מסוימת, גם ביחס למפרסמים משולבים הרוכשים שירותי תכנון על-ידי חברת רכש המדיה. היכולת להסיט תקציבים ולפגוע במכירות זמן הפרסום של הערוצים היא מקור כוח שבידי חברות רכש המדיה הגדולות במסגרת מערכת המשאים ו</w:t>
      </w:r>
      <w:r w:rsidR="001F0C66">
        <w:rPr>
          <w:rFonts w:hint="cs"/>
          <w:rtl/>
        </w:rPr>
        <w:t>ה</w:t>
      </w:r>
      <w:r w:rsidRPr="000A1E4D">
        <w:rPr>
          <w:rFonts w:hint="cs"/>
          <w:rtl/>
        </w:rPr>
        <w:t>מתנים שלהן עם הערוצים.</w:t>
      </w:r>
    </w:p>
    <w:p w14:paraId="440F9B67" w14:textId="77777777" w:rsidR="00184770" w:rsidRPr="000A1E4D" w:rsidRDefault="00184770" w:rsidP="002E1CCF">
      <w:pPr>
        <w:rPr>
          <w:rtl/>
        </w:rPr>
      </w:pPr>
      <w:r w:rsidRPr="000A1E4D">
        <w:rPr>
          <w:rFonts w:hint="cs"/>
          <w:rtl/>
        </w:rPr>
        <w:t>יכולת הסטה זאת אינה גורפת: נמצא, למשל, כי חלק מהמפרסמים מעורבים יותר בבחירת אמצעי המדיה בהם יעלה הקמפיין; יכולת ההסטה פחותה גם בקרב לקוחות הרכישה הישירה המשולבת, אשר מתקשרים ישירות עם הערוצים לרכישת זמן הפרסום, כאשר התכנון נעשה על-ידי חברת רכש המדיה; ומידת התחליפיות בין אמצעי מדיה שונים אינה מלאה בקרב מרבית המפרסמים ומשתנה ממפרסם למפרסם. אולם גם הסטה חלקית עלולה להשפיע משמעותית על הכנסות הערוצים, במיוחד על רקע מבנה ההוצאות וההכנסות שלהם</w:t>
      </w:r>
      <w:r w:rsidR="0099392A" w:rsidRPr="000A1E4D">
        <w:rPr>
          <w:rFonts w:hint="cs"/>
          <w:rtl/>
        </w:rPr>
        <w:t>, כאמור</w:t>
      </w:r>
      <w:r w:rsidRPr="000A1E4D">
        <w:rPr>
          <w:rFonts w:hint="cs"/>
          <w:rtl/>
        </w:rPr>
        <w:t>.</w:t>
      </w:r>
    </w:p>
    <w:p w14:paraId="25C9A8E5" w14:textId="77777777" w:rsidR="00124959" w:rsidRPr="000A1E4D" w:rsidRDefault="00EB7404" w:rsidP="00B87671">
      <w:pPr>
        <w:rPr>
          <w:rtl/>
        </w:rPr>
      </w:pPr>
      <w:r w:rsidRPr="000A1E4D">
        <w:rPr>
          <w:rFonts w:hint="cs"/>
          <w:rtl/>
        </w:rPr>
        <w:t xml:space="preserve">מאז </w:t>
      </w:r>
      <w:r w:rsidR="00926683" w:rsidRPr="000A1E4D">
        <w:rPr>
          <w:rFonts w:hint="cs"/>
          <w:rtl/>
        </w:rPr>
        <w:t>פיצול הערוץ השני שהתרחש בנובמבר 2017</w:t>
      </w:r>
      <w:r w:rsidRPr="000A1E4D">
        <w:rPr>
          <w:rFonts w:hint="cs"/>
          <w:rtl/>
        </w:rPr>
        <w:t xml:space="preserve">, </w:t>
      </w:r>
      <w:r w:rsidR="00926683" w:rsidRPr="000A1E4D">
        <w:rPr>
          <w:rFonts w:hint="cs"/>
          <w:rtl/>
        </w:rPr>
        <w:t>קשת ורשת משדרות לאורך כל ימות השבוע, נוסף על ערוץ 10. בהתאם לכך, גדל זמן השידור אשר הן נדרשות למלא, ובהתאם לכך גדלות הוצאותיהן, כמו גם היצע זמן הפרסום בטלוויזיה שעל מכירתו מתחרים הערוצים. כל אלה מחזקים גם הם את ה</w:t>
      </w:r>
      <w:r w:rsidR="00B87671" w:rsidRPr="000A1E4D">
        <w:rPr>
          <w:rFonts w:hint="cs"/>
          <w:rtl/>
        </w:rPr>
        <w:t>צורך</w:t>
      </w:r>
      <w:r w:rsidR="00926683" w:rsidRPr="000A1E4D">
        <w:rPr>
          <w:rFonts w:hint="cs"/>
          <w:rtl/>
        </w:rPr>
        <w:t xml:space="preserve"> של הערוצים בחברות רכש המדיה הגדולות.</w:t>
      </w:r>
    </w:p>
    <w:p w14:paraId="446110F0" w14:textId="2BF23E04" w:rsidR="004A5B77" w:rsidRPr="000A1E4D" w:rsidRDefault="001F0C66" w:rsidP="003659CB">
      <w:pPr>
        <w:rPr>
          <w:rtl/>
        </w:rPr>
      </w:pPr>
      <w:r>
        <w:rPr>
          <w:rFonts w:hint="cs"/>
          <w:rtl/>
        </w:rPr>
        <w:t xml:space="preserve">גם </w:t>
      </w:r>
      <w:r w:rsidR="00926683" w:rsidRPr="000A1E4D">
        <w:rPr>
          <w:rFonts w:hint="cs"/>
          <w:rtl/>
        </w:rPr>
        <w:t>לחברות רכש מדיה</w:t>
      </w:r>
      <w:r w:rsidR="006B6B50" w:rsidRPr="006B6B50">
        <w:rPr>
          <w:rFonts w:hint="cs"/>
          <w:rtl/>
        </w:rPr>
        <w:t xml:space="preserve"> </w:t>
      </w:r>
      <w:r w:rsidR="006B6B50">
        <w:rPr>
          <w:rFonts w:hint="cs"/>
          <w:rtl/>
        </w:rPr>
        <w:t>קיים צורך ב</w:t>
      </w:r>
      <w:r w:rsidR="006B6B50" w:rsidRPr="000A1E4D">
        <w:rPr>
          <w:rFonts w:hint="cs"/>
          <w:rtl/>
        </w:rPr>
        <w:t>מוצרי הפרסום בטלוויזיה</w:t>
      </w:r>
      <w:r w:rsidR="00124959">
        <w:rPr>
          <w:rFonts w:hint="cs"/>
          <w:rtl/>
        </w:rPr>
        <w:t>,</w:t>
      </w:r>
      <w:r w:rsidR="00926683" w:rsidRPr="000A1E4D">
        <w:rPr>
          <w:rFonts w:hint="cs"/>
          <w:rtl/>
        </w:rPr>
        <w:t xml:space="preserve"> </w:t>
      </w:r>
      <w:r w:rsidR="004A7EC6" w:rsidRPr="000A1E4D">
        <w:rPr>
          <w:rFonts w:hint="cs"/>
          <w:rtl/>
        </w:rPr>
        <w:t>על רקע הביקוש הקיים מצד המפרסמים למוצרים אלה</w:t>
      </w:r>
      <w:r w:rsidR="00E0020C">
        <w:rPr>
          <w:rFonts w:hint="cs"/>
          <w:rtl/>
        </w:rPr>
        <w:t>.</w:t>
      </w:r>
      <w:r w:rsidR="004A7EC6" w:rsidRPr="000A1E4D" w:rsidDel="004A7EC6">
        <w:rPr>
          <w:rFonts w:hint="cs"/>
          <w:rtl/>
        </w:rPr>
        <w:t xml:space="preserve"> </w:t>
      </w:r>
      <w:r w:rsidR="003659CB">
        <w:rPr>
          <w:rFonts w:hint="cs"/>
          <w:rtl/>
        </w:rPr>
        <w:t xml:space="preserve">לפיכך, </w:t>
      </w:r>
      <w:r w:rsidR="004A7EC6">
        <w:rPr>
          <w:rFonts w:hint="cs"/>
          <w:rtl/>
        </w:rPr>
        <w:t xml:space="preserve">גם לערוצים </w:t>
      </w:r>
      <w:r w:rsidR="003659CB">
        <w:rPr>
          <w:rFonts w:hint="cs"/>
          <w:rtl/>
        </w:rPr>
        <w:t xml:space="preserve">קיים </w:t>
      </w:r>
      <w:r w:rsidR="004A7EC6">
        <w:rPr>
          <w:rFonts w:hint="cs"/>
          <w:rtl/>
        </w:rPr>
        <w:t>כוח מיקוח במשאים ו</w:t>
      </w:r>
      <w:r>
        <w:rPr>
          <w:rFonts w:hint="cs"/>
          <w:rtl/>
        </w:rPr>
        <w:t>ה</w:t>
      </w:r>
      <w:r w:rsidR="004A7EC6">
        <w:rPr>
          <w:rFonts w:hint="cs"/>
          <w:rtl/>
        </w:rPr>
        <w:t>מתנים מול</w:t>
      </w:r>
      <w:r w:rsidR="00E0020C">
        <w:rPr>
          <w:rFonts w:hint="cs"/>
          <w:rtl/>
        </w:rPr>
        <w:t xml:space="preserve"> חברות רכש מדיה</w:t>
      </w:r>
      <w:r w:rsidR="00926683" w:rsidRPr="000A1E4D">
        <w:rPr>
          <w:rFonts w:hint="cs"/>
          <w:rtl/>
        </w:rPr>
        <w:t xml:space="preserve">. התיאור לעיל לא נועד להכריע בשאלת </w:t>
      </w:r>
      <w:r w:rsidR="00EE481C" w:rsidRPr="000A1E4D">
        <w:rPr>
          <w:rFonts w:hint="cs"/>
          <w:rtl/>
        </w:rPr>
        <w:t>צורכו</w:t>
      </w:r>
      <w:r w:rsidR="00926683" w:rsidRPr="000A1E4D">
        <w:rPr>
          <w:rFonts w:hint="cs"/>
          <w:rtl/>
        </w:rPr>
        <w:t xml:space="preserve"> של איזה צד גדול יותר; זאת </w:t>
      </w:r>
      <w:r w:rsidR="002E1CCF" w:rsidRPr="000A1E4D">
        <w:rPr>
          <w:rFonts w:hint="cs"/>
          <w:rtl/>
        </w:rPr>
        <w:t xml:space="preserve">אינה </w:t>
      </w:r>
      <w:r w:rsidR="00926683" w:rsidRPr="000A1E4D">
        <w:rPr>
          <w:rFonts w:hint="cs"/>
          <w:rtl/>
        </w:rPr>
        <w:t>השאלה העומדת בפניי בעת בחינתי אם מיזוג מעלה חשש סביר לפגיעה משמעותית בתחרות אם לאו. האמור לעיל נועד לשמש כרקע למסקנתי לפיה המיזוג מעלה חשש סביר לפגיעה משמעותית בתחרות שרואים כיום לנגד עיניהם הערוצים, כפי שיוצג עתה.</w:t>
      </w:r>
    </w:p>
    <w:p w14:paraId="5AD3A66C" w14:textId="77777777" w:rsidR="00926683" w:rsidRPr="000A1E4D" w:rsidRDefault="00926683" w:rsidP="0099392A">
      <w:pPr>
        <w:pStyle w:val="52"/>
        <w:numPr>
          <w:ilvl w:val="1"/>
          <w:numId w:val="31"/>
        </w:numPr>
        <w:rPr>
          <w:rtl/>
        </w:rPr>
      </w:pPr>
      <w:r w:rsidRPr="000A1E4D">
        <w:rPr>
          <w:rFonts w:hint="cs"/>
          <w:rtl/>
        </w:rPr>
        <w:t>המיזוג מעלה חשש להפעלת כוח שוק חד צדדי מול הערוצים</w:t>
      </w:r>
    </w:p>
    <w:p w14:paraId="04A451E8" w14:textId="7531AB53" w:rsidR="00250EF9" w:rsidRPr="000A1E4D" w:rsidRDefault="00926683" w:rsidP="00E12320">
      <w:pPr>
        <w:rPr>
          <w:rtl/>
        </w:rPr>
      </w:pPr>
      <w:r w:rsidRPr="000A1E4D">
        <w:rPr>
          <w:rFonts w:hint="cs"/>
          <w:rtl/>
        </w:rPr>
        <w:t>כפי שתואר לעיל, השיעור הגבוה של ההוצאות הקשיחות וההשקעה מראש בתכנים</w:t>
      </w:r>
      <w:r w:rsidR="00E12320">
        <w:rPr>
          <w:rFonts w:hint="cs"/>
          <w:rtl/>
        </w:rPr>
        <w:t>,</w:t>
      </w:r>
      <w:r w:rsidRPr="000A1E4D">
        <w:rPr>
          <w:rFonts w:hint="cs"/>
          <w:rtl/>
        </w:rPr>
        <w:t xml:space="preserve"> המקדימים במועדם את ההכנסות הלא וודאיות מזמן הפרסום; העובדה שזמן פרסום שלא נמכר כלה באופן מידי, ולא ניתן למכרו בעתיד; הג</w:t>
      </w:r>
      <w:r w:rsidR="00027816" w:rsidRPr="000A1E4D">
        <w:rPr>
          <w:rFonts w:hint="cs"/>
          <w:rtl/>
        </w:rPr>
        <w:t xml:space="preserve">מישות המצומצמת בהגדלת ההכנסות; </w:t>
      </w:r>
      <w:r w:rsidRPr="000A1E4D">
        <w:rPr>
          <w:rFonts w:hint="cs"/>
          <w:rtl/>
        </w:rPr>
        <w:t>היכולת של חברות רכש המדיה הגדולות להסיט במקרים מסוימים תקציבי פרסום</w:t>
      </w:r>
      <w:r w:rsidR="00027816" w:rsidRPr="000A1E4D">
        <w:rPr>
          <w:rFonts w:hint="cs"/>
          <w:rtl/>
        </w:rPr>
        <w:t>; ופיצול הערוץ השני</w:t>
      </w:r>
      <w:r w:rsidRPr="000A1E4D">
        <w:rPr>
          <w:rFonts w:hint="cs"/>
          <w:rtl/>
        </w:rPr>
        <w:t xml:space="preserve"> </w:t>
      </w:r>
      <w:r w:rsidRPr="000A1E4D">
        <w:rPr>
          <w:rtl/>
        </w:rPr>
        <w:t>–</w:t>
      </w:r>
      <w:r w:rsidRPr="000A1E4D">
        <w:rPr>
          <w:rFonts w:hint="cs"/>
          <w:rtl/>
        </w:rPr>
        <w:t xml:space="preserve"> </w:t>
      </w:r>
      <w:r w:rsidR="00027816" w:rsidRPr="000A1E4D">
        <w:rPr>
          <w:rFonts w:hint="cs"/>
          <w:rtl/>
        </w:rPr>
        <w:t xml:space="preserve">על רקע </w:t>
      </w:r>
      <w:r w:rsidRPr="000A1E4D">
        <w:rPr>
          <w:rFonts w:hint="cs"/>
          <w:rtl/>
        </w:rPr>
        <w:t xml:space="preserve">כל אלה </w:t>
      </w:r>
      <w:r w:rsidR="00027816" w:rsidRPr="000A1E4D">
        <w:rPr>
          <w:rFonts w:hint="cs"/>
          <w:rtl/>
        </w:rPr>
        <w:t>המיזוג מעלה חשש סביר לפגיעה משמעותית בתחרות אל מול הערוצים</w:t>
      </w:r>
      <w:r w:rsidRPr="000A1E4D">
        <w:rPr>
          <w:rFonts w:hint="cs"/>
          <w:rtl/>
        </w:rPr>
        <w:t>.</w:t>
      </w:r>
    </w:p>
    <w:p w14:paraId="2EE6EE80" w14:textId="77777777" w:rsidR="00926683" w:rsidRPr="000A1E4D" w:rsidRDefault="00926683" w:rsidP="008910D0">
      <w:pPr>
        <w:spacing w:after="0"/>
        <w:rPr>
          <w:rtl/>
        </w:rPr>
      </w:pPr>
      <w:r w:rsidRPr="000A1E4D">
        <w:rPr>
          <w:rFonts w:hint="cs"/>
          <w:rtl/>
        </w:rPr>
        <w:t>לצורך בחינת החששות ליצירת כוח שוק כתוצאה ממיזוג, נתח השוק המאוחד של הצדדים לו עשוי לשמש כסממן. יחד עם זאת, יש לזכור כי מדובר בסממן אחד מתוך סממנים רבים, כאשר קביעת משקלו של כל אחד מהם תלוי בנסיבות הפרטניות של אותו שוק. כפי שהובהר ב</w:t>
      </w:r>
      <w:r w:rsidR="008910D0" w:rsidRPr="000A1E4D">
        <w:rPr>
          <w:rFonts w:hint="cs"/>
          <w:rtl/>
        </w:rPr>
        <w:t xml:space="preserve">גילוי הדעת בדבר </w:t>
      </w:r>
      <w:r w:rsidRPr="000A1E4D">
        <w:rPr>
          <w:rFonts w:hint="cs"/>
          <w:rtl/>
        </w:rPr>
        <w:t>הנחיות</w:t>
      </w:r>
      <w:r w:rsidR="00254A18" w:rsidRPr="000A1E4D">
        <w:rPr>
          <w:rFonts w:hint="cs"/>
          <w:rtl/>
        </w:rPr>
        <w:t xml:space="preserve"> </w:t>
      </w:r>
      <w:r w:rsidR="008910D0" w:rsidRPr="000A1E4D">
        <w:rPr>
          <w:rFonts w:hint="cs"/>
          <w:rtl/>
        </w:rPr>
        <w:t>ל</w:t>
      </w:r>
      <w:r w:rsidR="00254A18" w:rsidRPr="000A1E4D">
        <w:rPr>
          <w:rFonts w:hint="cs"/>
          <w:rtl/>
        </w:rPr>
        <w:t>ניתוח</w:t>
      </w:r>
      <w:r w:rsidRPr="000A1E4D">
        <w:rPr>
          <w:rFonts w:hint="cs"/>
          <w:rtl/>
        </w:rPr>
        <w:t xml:space="preserve"> מיזוגים</w:t>
      </w:r>
      <w:r w:rsidR="00254A18" w:rsidRPr="000A1E4D">
        <w:rPr>
          <w:rFonts w:hint="cs"/>
          <w:rtl/>
        </w:rPr>
        <w:t xml:space="preserve"> אופקיים</w:t>
      </w:r>
      <w:r w:rsidRPr="000A1E4D">
        <w:rPr>
          <w:rFonts w:hint="cs"/>
          <w:rtl/>
        </w:rPr>
        <w:t>:</w:t>
      </w:r>
      <w:r w:rsidRPr="000A1E4D">
        <w:rPr>
          <w:rStyle w:val="FootnoteReference"/>
          <w:rtl/>
        </w:rPr>
        <w:footnoteReference w:id="4"/>
      </w:r>
    </w:p>
    <w:p w14:paraId="6C586755" w14:textId="77777777" w:rsidR="00926683" w:rsidRPr="000A1E4D" w:rsidRDefault="00926683" w:rsidP="00926683">
      <w:pPr>
        <w:pStyle w:val="3"/>
      </w:pPr>
      <w:r w:rsidRPr="000A1E4D">
        <w:rPr>
          <w:rtl/>
        </w:rPr>
        <w:t>"ניתוח מלא של החששות התחרותיים ממיזוגים אופקיים אינו מתמצה באמידת הריכוזיות הצפויה אלמלא המיזוג או זו הצפויה מיד לאחר המיזוג, שכן לעיתים נתח השוק שמחזיקה החברה הממוזגת לא יעיד על יכולתה להפעיל כוח שוק, לבדה או בשיתוף עם אחרים</w:t>
      </w:r>
      <w:r w:rsidRPr="000A1E4D">
        <w:rPr>
          <w:rFonts w:hint="cs"/>
          <w:rtl/>
        </w:rPr>
        <w:t>.</w:t>
      </w:r>
      <w:r w:rsidRPr="000A1E4D">
        <w:rPr>
          <w:rtl/>
        </w:rPr>
        <w:t>"</w:t>
      </w:r>
    </w:p>
    <w:p w14:paraId="168128FC" w14:textId="6101C110" w:rsidR="00C0574C" w:rsidRPr="000A1E4D" w:rsidRDefault="00926683" w:rsidP="00A529B3">
      <w:pPr>
        <w:rPr>
          <w:rtl/>
        </w:rPr>
      </w:pPr>
      <w:r w:rsidRPr="000A1E4D">
        <w:rPr>
          <w:rFonts w:hint="cs"/>
          <w:rtl/>
        </w:rPr>
        <w:t xml:space="preserve">בענייננו, תחת הגדרת שוק רחבה הכוללת את כל סוגי השחקנים הרוכשים מוצרי פרסום מהערוצים, אמידת הרשות את נתח השוק שתאחוז הפירמה הממוזגת במקטע מול הערוצים (לרבות היקף הרכישה הישירה המשולבת המנוהלת על-ידה) מובילה למסקנה כי שיעורו מעל 20% מסך רכישות מוצרי הפרסום מהערוצים. </w:t>
      </w:r>
      <w:r w:rsidR="00A529B3">
        <w:rPr>
          <w:rFonts w:hint="cs"/>
          <w:rtl/>
        </w:rPr>
        <w:t>שני הצדדים למיזוג מחזיקים בנתחי שוק דומים</w:t>
      </w:r>
      <w:r w:rsidR="00E81C9F">
        <w:rPr>
          <w:rFonts w:hint="cs"/>
          <w:rtl/>
        </w:rPr>
        <w:t xml:space="preserve">, ומשכך </w:t>
      </w:r>
      <w:r w:rsidR="00B46C25">
        <w:rPr>
          <w:rFonts w:hint="cs"/>
          <w:rtl/>
        </w:rPr>
        <w:t>נתח השוק המאוחד שלהם יגדל באופן משמעותי,</w:t>
      </w:r>
      <w:r w:rsidRPr="000A1E4D">
        <w:rPr>
          <w:rFonts w:hint="cs"/>
          <w:rtl/>
        </w:rPr>
        <w:t xml:space="preserve"> </w:t>
      </w:r>
      <w:r w:rsidR="00B46C25">
        <w:rPr>
          <w:rFonts w:hint="cs"/>
          <w:rtl/>
        </w:rPr>
        <w:t xml:space="preserve">והפירמה הממוזגת </w:t>
      </w:r>
      <w:r w:rsidRPr="000A1E4D">
        <w:rPr>
          <w:rFonts w:hint="cs"/>
          <w:rtl/>
        </w:rPr>
        <w:t>תמוקם כחברת רכש המדיה השנייה בגודלה בישראל אחרי יוניברסל.</w:t>
      </w:r>
      <w:r w:rsidR="00C0574C" w:rsidRPr="000A1E4D">
        <w:rPr>
          <w:rFonts w:hint="cs"/>
          <w:rtl/>
        </w:rPr>
        <w:t xml:space="preserve"> </w:t>
      </w:r>
      <w:r w:rsidRPr="000A1E4D">
        <w:rPr>
          <w:rFonts w:hint="cs"/>
          <w:rtl/>
        </w:rPr>
        <w:t>בתוך כך, יקטן מחמש לארבע מספר חברות רכש המדיה הגדולות המתחרות על רכישה מהערוצים.</w:t>
      </w:r>
    </w:p>
    <w:p w14:paraId="740DFDD2" w14:textId="77777777" w:rsidR="00926683" w:rsidRPr="000A1E4D" w:rsidRDefault="00C0574C" w:rsidP="00EE5131">
      <w:pPr>
        <w:rPr>
          <w:rtl/>
        </w:rPr>
      </w:pPr>
      <w:r w:rsidRPr="000A1E4D">
        <w:rPr>
          <w:rFonts w:hint="cs"/>
          <w:rtl/>
        </w:rPr>
        <w:t>נוכח האמור</w:t>
      </w:r>
      <w:r w:rsidR="00EE5131" w:rsidRPr="000A1E4D">
        <w:rPr>
          <w:rFonts w:hint="cs"/>
          <w:rtl/>
        </w:rPr>
        <w:t>,</w:t>
      </w:r>
      <w:r w:rsidRPr="000A1E4D">
        <w:rPr>
          <w:rFonts w:hint="cs"/>
          <w:rtl/>
        </w:rPr>
        <w:t xml:space="preserve"> ועל רקע מאפייני השוק עליהם עמדנו לעיל, הפירמה הממוזגת </w:t>
      </w:r>
      <w:r w:rsidRPr="000A1E4D">
        <w:rPr>
          <w:rtl/>
        </w:rPr>
        <w:t>–</w:t>
      </w:r>
      <w:r w:rsidRPr="000A1E4D">
        <w:rPr>
          <w:rFonts w:hint="cs"/>
          <w:rtl/>
        </w:rPr>
        <w:t xml:space="preserve"> </w:t>
      </w:r>
      <w:r w:rsidR="00926683" w:rsidRPr="000A1E4D">
        <w:rPr>
          <w:rFonts w:hint="cs"/>
          <w:rtl/>
        </w:rPr>
        <w:t xml:space="preserve">אשר תרכז תחתיה מפרסמים רבים, וכפועל יוצא מכך תחזיק בצבר רכישות משמעותי מהערוצים </w:t>
      </w:r>
      <w:r w:rsidR="00926683" w:rsidRPr="000A1E4D">
        <w:rPr>
          <w:rtl/>
        </w:rPr>
        <w:t>–</w:t>
      </w:r>
      <w:r w:rsidR="00926683" w:rsidRPr="000A1E4D">
        <w:rPr>
          <w:rFonts w:hint="cs"/>
          <w:rtl/>
        </w:rPr>
        <w:t xml:space="preserve"> </w:t>
      </w:r>
      <w:r w:rsidR="00EE5131" w:rsidRPr="000A1E4D">
        <w:rPr>
          <w:rFonts w:hint="cs"/>
          <w:rtl/>
        </w:rPr>
        <w:t>עלולה לאחוז ב</w:t>
      </w:r>
      <w:r w:rsidRPr="000A1E4D">
        <w:rPr>
          <w:rFonts w:hint="cs"/>
          <w:rtl/>
        </w:rPr>
        <w:t>כוח שוק משמעותי</w:t>
      </w:r>
      <w:r w:rsidR="00EE5131" w:rsidRPr="000A1E4D">
        <w:rPr>
          <w:rFonts w:hint="cs"/>
          <w:rtl/>
        </w:rPr>
        <w:t xml:space="preserve"> אשר יופעל</w:t>
      </w:r>
      <w:r w:rsidRPr="000A1E4D">
        <w:rPr>
          <w:rFonts w:hint="cs"/>
          <w:rtl/>
        </w:rPr>
        <w:t xml:space="preserve"> כלפי הערוצים</w:t>
      </w:r>
      <w:r w:rsidR="00926683" w:rsidRPr="000A1E4D">
        <w:rPr>
          <w:rFonts w:hint="cs"/>
          <w:rtl/>
        </w:rPr>
        <w:t>.</w:t>
      </w:r>
    </w:p>
    <w:p w14:paraId="57CF5CEB" w14:textId="77777777" w:rsidR="00926683" w:rsidRPr="000A1E4D" w:rsidRDefault="00926683" w:rsidP="003A7AD2">
      <w:pPr>
        <w:rPr>
          <w:rtl/>
        </w:rPr>
      </w:pPr>
      <w:r w:rsidRPr="000A1E4D">
        <w:rPr>
          <w:rFonts w:hint="cs"/>
          <w:rtl/>
        </w:rPr>
        <w:t>החשש מאישור המיזוג מקבל משנה תוקף בשעה שהפירמה הממוזגת תאחוז בהיקף רכישות מהערוצים המקרב אותה לזה של יוניברסל. נתח השוק של יוניברסל היה מושא לטענות רבות לאורך השנים בדבר התנהלותה בשוק בשל כוח השוק הנטען שבו היא אוחזת. טענות אלו נשמעו מכל אחת מארבע חברות רכש המדיה הגדולות הנוספות, ששתיים מהן ה</w:t>
      </w:r>
      <w:r w:rsidR="00E63F51" w:rsidRPr="000A1E4D">
        <w:rPr>
          <w:rFonts w:hint="cs"/>
          <w:rtl/>
        </w:rPr>
        <w:t>ן</w:t>
      </w:r>
      <w:r w:rsidRPr="000A1E4D">
        <w:rPr>
          <w:rFonts w:hint="cs"/>
          <w:rtl/>
        </w:rPr>
        <w:t xml:space="preserve"> הצדדים עצמם. אף במסגרת בדיקת המיזוג דנן, עלו טענות מצד חברות רכש המדיה על כוח השוק הנתון בידי יוניברסל, המאפשר לה להשיג תנאים מסחריים משופרים במשאים ומתנים מול הערוצים. לטענת חברות רכש המדיה, אופן ההתנהלות של יוניברסל יוצר תלות מוחלטת של הע</w:t>
      </w:r>
      <w:r w:rsidR="000C02B1" w:rsidRPr="000A1E4D">
        <w:rPr>
          <w:rFonts w:hint="cs"/>
          <w:rtl/>
        </w:rPr>
        <w:t xml:space="preserve">רוצים ביוניברסל הפוגע </w:t>
      </w:r>
      <w:r w:rsidR="003A7AD2" w:rsidRPr="000A1E4D">
        <w:rPr>
          <w:rFonts w:hint="cs"/>
          <w:rtl/>
        </w:rPr>
        <w:t>בערוצים</w:t>
      </w:r>
      <w:r w:rsidR="000C02B1" w:rsidRPr="000A1E4D">
        <w:rPr>
          <w:rFonts w:hint="cs"/>
          <w:rtl/>
        </w:rPr>
        <w:t>.</w:t>
      </w:r>
    </w:p>
    <w:p w14:paraId="492C987C" w14:textId="77777777" w:rsidR="00926683" w:rsidRPr="000A1E4D" w:rsidRDefault="003A7AD2" w:rsidP="00CA54D9">
      <w:pPr>
        <w:rPr>
          <w:rtl/>
        </w:rPr>
      </w:pPr>
      <w:r w:rsidRPr="000A1E4D">
        <w:rPr>
          <w:rFonts w:hint="cs"/>
          <w:rtl/>
        </w:rPr>
        <w:t>אמירות אלה מלמדות</w:t>
      </w:r>
      <w:r w:rsidR="00926683" w:rsidRPr="000A1E4D">
        <w:rPr>
          <w:rFonts w:hint="cs"/>
          <w:rtl/>
        </w:rPr>
        <w:t xml:space="preserve"> על האופן שבו הגורמים הפועלים בענף </w:t>
      </w:r>
      <w:r w:rsidR="00926683" w:rsidRPr="000A1E4D">
        <w:rPr>
          <w:rtl/>
        </w:rPr>
        <w:t>–</w:t>
      </w:r>
      <w:r w:rsidR="00926683" w:rsidRPr="000A1E4D">
        <w:rPr>
          <w:rFonts w:hint="cs"/>
          <w:rtl/>
        </w:rPr>
        <w:t xml:space="preserve"> ובהם הצדדים עצמם </w:t>
      </w:r>
      <w:r w:rsidR="00926683" w:rsidRPr="000A1E4D">
        <w:rPr>
          <w:rtl/>
        </w:rPr>
        <w:t>–</w:t>
      </w:r>
      <w:r w:rsidR="00926683" w:rsidRPr="000A1E4D">
        <w:rPr>
          <w:rFonts w:hint="cs"/>
          <w:rtl/>
        </w:rPr>
        <w:t xml:space="preserve"> תופסים את הכוח שיש בידי גורם המרכז נתח רכישות משמעותי מהערוצים.</w:t>
      </w:r>
      <w:r w:rsidRPr="000A1E4D">
        <w:rPr>
          <w:rFonts w:hint="cs"/>
          <w:rtl/>
        </w:rPr>
        <w:t xml:space="preserve"> ברי, </w:t>
      </w:r>
      <w:r w:rsidR="00CA54D9" w:rsidRPr="000A1E4D">
        <w:rPr>
          <w:rFonts w:hint="cs"/>
          <w:rtl/>
        </w:rPr>
        <w:t xml:space="preserve">כי </w:t>
      </w:r>
      <w:r w:rsidRPr="000A1E4D">
        <w:rPr>
          <w:rFonts w:hint="cs"/>
          <w:rtl/>
        </w:rPr>
        <w:t>מיזו</w:t>
      </w:r>
      <w:r w:rsidR="00CA54D9" w:rsidRPr="000A1E4D">
        <w:rPr>
          <w:rFonts w:hint="cs"/>
          <w:rtl/>
        </w:rPr>
        <w:t xml:space="preserve">ג שיביא להיווצרות חברת רכש מדיה עם נתח </w:t>
      </w:r>
      <w:r w:rsidRPr="000A1E4D">
        <w:rPr>
          <w:rFonts w:hint="cs"/>
          <w:rtl/>
        </w:rPr>
        <w:t xml:space="preserve">שוק </w:t>
      </w:r>
      <w:r w:rsidR="00CA54D9" w:rsidRPr="000A1E4D">
        <w:rPr>
          <w:rFonts w:hint="cs"/>
          <w:rtl/>
        </w:rPr>
        <w:t>ה</w:t>
      </w:r>
      <w:r w:rsidRPr="000A1E4D">
        <w:rPr>
          <w:rFonts w:hint="cs"/>
          <w:rtl/>
        </w:rPr>
        <w:t>מתקרב לזה של יוניברסל</w:t>
      </w:r>
      <w:r w:rsidR="00CA54D9" w:rsidRPr="000A1E4D">
        <w:rPr>
          <w:rFonts w:hint="cs"/>
          <w:rtl/>
        </w:rPr>
        <w:t>, עלול</w:t>
      </w:r>
      <w:r w:rsidRPr="000A1E4D">
        <w:rPr>
          <w:rFonts w:hint="cs"/>
          <w:rtl/>
        </w:rPr>
        <w:t xml:space="preserve"> לגרור עימו תופעות דומות. </w:t>
      </w:r>
    </w:p>
    <w:p w14:paraId="4EE2A337" w14:textId="77777777" w:rsidR="00926683" w:rsidRPr="000A1E4D" w:rsidRDefault="00926683" w:rsidP="006F1DE1">
      <w:pPr>
        <w:rPr>
          <w:rtl/>
        </w:rPr>
      </w:pPr>
      <w:r w:rsidRPr="000A1E4D">
        <w:rPr>
          <w:rFonts w:hint="cs"/>
          <w:rtl/>
        </w:rPr>
        <w:t xml:space="preserve">בדיקת הרשות העלתה כי היקף הרכישות המרוכז בידי יוניברסל מאפשר לה לקבל מהערוצים תנאים מסחריים משופרים. </w:t>
      </w:r>
      <w:r w:rsidR="006F1DE1" w:rsidRPr="000A1E4D">
        <w:rPr>
          <w:rFonts w:hint="cs"/>
          <w:rtl/>
        </w:rPr>
        <w:t>לא מצאתי</w:t>
      </w:r>
      <w:r w:rsidR="003A7AD2" w:rsidRPr="000A1E4D">
        <w:rPr>
          <w:rFonts w:hint="cs"/>
          <w:rtl/>
        </w:rPr>
        <w:t>,</w:t>
      </w:r>
      <w:r w:rsidR="006F1DE1" w:rsidRPr="000A1E4D">
        <w:rPr>
          <w:rFonts w:hint="cs"/>
          <w:rtl/>
        </w:rPr>
        <w:t xml:space="preserve"> כי תנאים משופרים אלה נובעים מיתרונות משמעותיים לגודל, בהשוואה לחברת רכש מדיה גדולה אחרת. </w:t>
      </w:r>
      <w:r w:rsidRPr="000A1E4D">
        <w:rPr>
          <w:rFonts w:hint="cs"/>
          <w:rtl/>
        </w:rPr>
        <w:t>נתון זה משמש כסממן נוסף לכוח שתאחוז הפירמה הממוזגת, אשר יקנה לה אפשרות להשיג תנאים מסחריים משופרים, ובכללם להוריד את המחיר שתשלם לערוצים בעבור זמן הפרסום</w:t>
      </w:r>
      <w:r w:rsidR="002D0168" w:rsidRPr="000A1E4D">
        <w:rPr>
          <w:rFonts w:hint="cs"/>
          <w:rtl/>
        </w:rPr>
        <w:t>.</w:t>
      </w:r>
    </w:p>
    <w:p w14:paraId="679C4A79" w14:textId="77777777" w:rsidR="00366794" w:rsidRPr="000A1E4D" w:rsidRDefault="00366794" w:rsidP="003A7AD2">
      <w:pPr>
        <w:rPr>
          <w:rtl/>
        </w:rPr>
      </w:pPr>
      <w:r w:rsidRPr="000A1E4D">
        <w:rPr>
          <w:rFonts w:hint="cs"/>
          <w:rtl/>
        </w:rPr>
        <w:t xml:space="preserve">זאת ועוד, שתיים מחברות רכש המדיה הגדולות האחרות (זניט ומדיה קום) אך לאחרונה </w:t>
      </w:r>
      <w:r w:rsidR="009C451C" w:rsidRPr="000A1E4D">
        <w:rPr>
          <w:rFonts w:hint="cs"/>
          <w:rtl/>
        </w:rPr>
        <w:t xml:space="preserve">הגישו בקשה לפטור </w:t>
      </w:r>
      <w:r w:rsidRPr="000A1E4D">
        <w:rPr>
          <w:rFonts w:hint="cs"/>
          <w:rtl/>
        </w:rPr>
        <w:t>להסדר כובל ביניה</w:t>
      </w:r>
      <w:r w:rsidR="009C451C" w:rsidRPr="000A1E4D">
        <w:rPr>
          <w:rFonts w:hint="cs"/>
          <w:rtl/>
        </w:rPr>
        <w:t>ן</w:t>
      </w:r>
      <w:r w:rsidR="00B67023" w:rsidRPr="000A1E4D">
        <w:rPr>
          <w:rFonts w:hint="cs"/>
          <w:rtl/>
        </w:rPr>
        <w:t>,</w:t>
      </w:r>
      <w:r w:rsidRPr="000A1E4D">
        <w:rPr>
          <w:rFonts w:hint="cs"/>
          <w:rtl/>
        </w:rPr>
        <w:t xml:space="preserve"> שעניינו שיתוף פעולה ברכישת מוצרי פרסום בטלוויזיה. מטרתו המוצהרת של ההסדר היתה להקנות להם כוח שוק מול הערוצים. בקשתן זאת, אשר נדחתה, מעידה אף היא על תפיסת הגורמים הפועלים בענף </w:t>
      </w:r>
      <w:r w:rsidR="00B67023" w:rsidRPr="000A1E4D">
        <w:rPr>
          <w:rFonts w:hint="cs"/>
          <w:rtl/>
        </w:rPr>
        <w:t>את ה</w:t>
      </w:r>
      <w:r w:rsidRPr="000A1E4D">
        <w:rPr>
          <w:rFonts w:hint="cs"/>
          <w:rtl/>
        </w:rPr>
        <w:t xml:space="preserve">כוח </w:t>
      </w:r>
      <w:r w:rsidR="009C451C" w:rsidRPr="000A1E4D">
        <w:rPr>
          <w:rFonts w:hint="cs"/>
          <w:rtl/>
        </w:rPr>
        <w:t>ה</w:t>
      </w:r>
      <w:r w:rsidRPr="000A1E4D">
        <w:rPr>
          <w:rFonts w:hint="cs"/>
          <w:rtl/>
        </w:rPr>
        <w:t>צפוי ל</w:t>
      </w:r>
      <w:r w:rsidR="009C451C" w:rsidRPr="000A1E4D">
        <w:rPr>
          <w:rFonts w:hint="cs"/>
          <w:rtl/>
        </w:rPr>
        <w:t>היווצר כתוצאה מאיחוד כוחות של שתי חברות רכש מדיה גדולות</w:t>
      </w:r>
      <w:r w:rsidRPr="000A1E4D">
        <w:rPr>
          <w:rFonts w:hint="cs"/>
          <w:rtl/>
        </w:rPr>
        <w:t>.</w:t>
      </w:r>
      <w:r w:rsidRPr="000A1E4D">
        <w:rPr>
          <w:rStyle w:val="FootnoteReference"/>
          <w:rtl/>
        </w:rPr>
        <w:footnoteReference w:id="5"/>
      </w:r>
    </w:p>
    <w:p w14:paraId="71E1E776" w14:textId="77777777" w:rsidR="00926683" w:rsidRPr="000A1E4D" w:rsidRDefault="00926683" w:rsidP="00807272">
      <w:pPr>
        <w:rPr>
          <w:rtl/>
        </w:rPr>
      </w:pPr>
      <w:r w:rsidRPr="000A1E4D">
        <w:rPr>
          <w:rFonts w:hint="cs"/>
          <w:rtl/>
        </w:rPr>
        <w:t>הממצאים והמסקנות העולים מן הבדיקה מצביעים על כך שהמיזוג מעלה חשש סביר לפגיעה משמעותית בתחרות אל מול הערוצים. קיים חשש לגידול משמעותי בכוח המיקוח שתאחוז הפירמה הממוזגת, העלול להיתרגם ל</w:t>
      </w:r>
      <w:r w:rsidR="00807272" w:rsidRPr="000A1E4D">
        <w:rPr>
          <w:rFonts w:hint="cs"/>
          <w:rtl/>
        </w:rPr>
        <w:t>כך שהיא תאחוז ב</w:t>
      </w:r>
      <w:r w:rsidRPr="000A1E4D">
        <w:rPr>
          <w:rFonts w:hint="cs"/>
          <w:rtl/>
        </w:rPr>
        <w:t xml:space="preserve">כוח שוק חד צדדי </w:t>
      </w:r>
      <w:r w:rsidR="00807272" w:rsidRPr="000A1E4D">
        <w:rPr>
          <w:rFonts w:hint="cs"/>
          <w:rtl/>
        </w:rPr>
        <w:t xml:space="preserve">משמעותי </w:t>
      </w:r>
      <w:r w:rsidR="00E669B8" w:rsidRPr="000A1E4D">
        <w:rPr>
          <w:rFonts w:hint="cs"/>
          <w:rtl/>
        </w:rPr>
        <w:t xml:space="preserve">שיופעל </w:t>
      </w:r>
      <w:r w:rsidR="009C451C" w:rsidRPr="000A1E4D">
        <w:rPr>
          <w:rFonts w:hint="cs"/>
          <w:rtl/>
        </w:rPr>
        <w:t>במשאים ומתנים מול הערוצים.</w:t>
      </w:r>
    </w:p>
    <w:p w14:paraId="02797C1A" w14:textId="77777777" w:rsidR="00926683" w:rsidRPr="000A1E4D" w:rsidRDefault="00926683" w:rsidP="00003EEE">
      <w:pPr>
        <w:pStyle w:val="52"/>
        <w:numPr>
          <w:ilvl w:val="1"/>
          <w:numId w:val="31"/>
        </w:numPr>
        <w:rPr>
          <w:rtl/>
        </w:rPr>
      </w:pPr>
      <w:r w:rsidRPr="000A1E4D">
        <w:rPr>
          <w:rFonts w:hint="cs"/>
          <w:rtl/>
        </w:rPr>
        <w:t>השלכות הגידול המשמעותי בכוח השוק של הצדדים על הערוצים וציבור הצופים</w:t>
      </w:r>
    </w:p>
    <w:p w14:paraId="099AAA05" w14:textId="77777777" w:rsidR="00926683" w:rsidRPr="000A1E4D" w:rsidRDefault="00926683" w:rsidP="00EA47BF">
      <w:pPr>
        <w:rPr>
          <w:rtl/>
        </w:rPr>
      </w:pPr>
      <w:r w:rsidRPr="000A1E4D">
        <w:rPr>
          <w:rFonts w:hint="cs"/>
          <w:rtl/>
        </w:rPr>
        <w:t xml:space="preserve">דיי בחשש זה, אשר לא הופג בניתוח הדינמי כפי </w:t>
      </w:r>
      <w:r w:rsidR="004863F8" w:rsidRPr="000A1E4D">
        <w:rPr>
          <w:rFonts w:hint="cs"/>
          <w:rtl/>
        </w:rPr>
        <w:t xml:space="preserve">שיפורט </w:t>
      </w:r>
      <w:r w:rsidRPr="000A1E4D">
        <w:rPr>
          <w:rFonts w:hint="cs"/>
          <w:rtl/>
        </w:rPr>
        <w:t xml:space="preserve">בהמשך, על-מנת להתנגד למיזוג. בבחינת למעלה מן הצורך, </w:t>
      </w:r>
      <w:r w:rsidRPr="000A1E4D">
        <w:rPr>
          <w:rtl/>
        </w:rPr>
        <w:t>ה</w:t>
      </w:r>
      <w:r w:rsidRPr="000A1E4D">
        <w:rPr>
          <w:rFonts w:hint="cs"/>
          <w:rtl/>
        </w:rPr>
        <w:t>חשש מ</w:t>
      </w:r>
      <w:r w:rsidRPr="000A1E4D">
        <w:rPr>
          <w:rtl/>
        </w:rPr>
        <w:t xml:space="preserve">פגיעה </w:t>
      </w:r>
      <w:r w:rsidRPr="000A1E4D">
        <w:rPr>
          <w:rFonts w:hint="cs"/>
          <w:rtl/>
        </w:rPr>
        <w:t xml:space="preserve">בתחרות אל מול </w:t>
      </w:r>
      <w:r w:rsidRPr="000A1E4D">
        <w:rPr>
          <w:rtl/>
        </w:rPr>
        <w:t xml:space="preserve">הערוצים אינה נעצרת בד' אמותיהם, והיא </w:t>
      </w:r>
      <w:r w:rsidRPr="000A1E4D">
        <w:rPr>
          <w:rFonts w:hint="cs"/>
          <w:rtl/>
        </w:rPr>
        <w:t>מעלה חשש לפגיעה</w:t>
      </w:r>
      <w:r w:rsidRPr="000A1E4D">
        <w:rPr>
          <w:rtl/>
        </w:rPr>
        <w:t xml:space="preserve"> בציבור </w:t>
      </w:r>
      <w:r w:rsidRPr="000A1E4D">
        <w:rPr>
          <w:rFonts w:hint="cs"/>
          <w:rtl/>
        </w:rPr>
        <w:t>צופי</w:t>
      </w:r>
      <w:r w:rsidR="00EA47BF">
        <w:rPr>
          <w:rFonts w:hint="cs"/>
          <w:rtl/>
        </w:rPr>
        <w:t xml:space="preserve"> הטלוויזיה</w:t>
      </w:r>
      <w:r w:rsidRPr="000A1E4D">
        <w:rPr>
          <w:rFonts w:hint="cs"/>
          <w:rtl/>
        </w:rPr>
        <w:t xml:space="preserve"> </w:t>
      </w:r>
      <w:r w:rsidRPr="000A1E4D">
        <w:rPr>
          <w:rtl/>
        </w:rPr>
        <w:t>כו</w:t>
      </w:r>
      <w:r w:rsidRPr="000A1E4D">
        <w:rPr>
          <w:rFonts w:hint="cs"/>
          <w:rtl/>
        </w:rPr>
        <w:t>לו. זאת, מאחר שהטלוויזיה המסחרית היא בגדר שוק דו-צידי, היינו שוק שבו שחקנים פונים לשני סוגים מובחנים של לקוחות, כאשר מספר הלקוחות מקבוצה אחת ישפיע על הביקוש של הקבוצה השנייה (ולעתים גם להיפך).</w:t>
      </w:r>
    </w:p>
    <w:p w14:paraId="0D793A9E" w14:textId="5D37B297" w:rsidR="00926683" w:rsidRPr="000A1E4D" w:rsidRDefault="00C53DE8" w:rsidP="00071FF3">
      <w:pPr>
        <w:rPr>
          <w:rtl/>
        </w:rPr>
      </w:pPr>
      <w:r w:rsidRPr="000A1E4D">
        <w:rPr>
          <w:rFonts w:hint="cs"/>
          <w:rtl/>
        </w:rPr>
        <w:t xml:space="preserve">כוח </w:t>
      </w:r>
      <w:r w:rsidR="001C1060">
        <w:rPr>
          <w:rFonts w:hint="cs"/>
          <w:rtl/>
        </w:rPr>
        <w:t>ה</w:t>
      </w:r>
      <w:r w:rsidRPr="000A1E4D">
        <w:rPr>
          <w:rFonts w:hint="cs"/>
          <w:rtl/>
        </w:rPr>
        <w:t xml:space="preserve">שוק </w:t>
      </w:r>
      <w:r w:rsidR="001C1060">
        <w:rPr>
          <w:rFonts w:hint="cs"/>
          <w:rtl/>
        </w:rPr>
        <w:t>ה</w:t>
      </w:r>
      <w:r w:rsidRPr="000A1E4D">
        <w:rPr>
          <w:rFonts w:hint="cs"/>
          <w:rtl/>
        </w:rPr>
        <w:t xml:space="preserve">משמעותי </w:t>
      </w:r>
      <w:r w:rsidR="00F408C1" w:rsidRPr="000A1E4D">
        <w:rPr>
          <w:rFonts w:hint="cs"/>
          <w:rtl/>
        </w:rPr>
        <w:t>שתאחוז</w:t>
      </w:r>
      <w:r w:rsidRPr="000A1E4D">
        <w:rPr>
          <w:rFonts w:hint="cs"/>
          <w:rtl/>
        </w:rPr>
        <w:t xml:space="preserve"> </w:t>
      </w:r>
      <w:r w:rsidR="009C451C" w:rsidRPr="000A1E4D">
        <w:rPr>
          <w:rFonts w:hint="cs"/>
          <w:rtl/>
        </w:rPr>
        <w:t>הפירמה הממוזגת, המשפר</w:t>
      </w:r>
      <w:r w:rsidR="00926683" w:rsidRPr="000A1E4D">
        <w:rPr>
          <w:rFonts w:hint="cs"/>
          <w:rtl/>
        </w:rPr>
        <w:t xml:space="preserve"> את התנאים המסחריים שתשיג במשאים ומתנים מול הערוצים</w:t>
      </w:r>
      <w:r w:rsidR="00071FF3" w:rsidRPr="000A1E4D">
        <w:rPr>
          <w:rFonts w:hint="cs"/>
          <w:rtl/>
        </w:rPr>
        <w:t xml:space="preserve"> גורר כמובן</w:t>
      </w:r>
      <w:r w:rsidR="00926683" w:rsidRPr="000A1E4D">
        <w:rPr>
          <w:rFonts w:hint="cs"/>
          <w:rtl/>
        </w:rPr>
        <w:t xml:space="preserve"> הרעת התנאים המסחריים של הערוצים, ובכללם הורדת מחירי </w:t>
      </w:r>
      <w:r w:rsidR="00071FF3" w:rsidRPr="000A1E4D">
        <w:rPr>
          <w:rFonts w:hint="cs"/>
          <w:rtl/>
        </w:rPr>
        <w:t xml:space="preserve">המכירה </w:t>
      </w:r>
      <w:r w:rsidR="00926683" w:rsidRPr="000A1E4D">
        <w:rPr>
          <w:rFonts w:hint="cs"/>
          <w:rtl/>
        </w:rPr>
        <w:t>של זמן הפרסום הנמדד במונחי נקודות רייטינג.</w:t>
      </w:r>
    </w:p>
    <w:p w14:paraId="7ECA7DBA" w14:textId="77777777" w:rsidR="00926683" w:rsidRPr="000A1E4D" w:rsidRDefault="00926683" w:rsidP="00926683">
      <w:pPr>
        <w:rPr>
          <w:rtl/>
        </w:rPr>
      </w:pPr>
      <w:r w:rsidRPr="000A1E4D">
        <w:rPr>
          <w:rFonts w:hint="cs"/>
          <w:rtl/>
        </w:rPr>
        <w:t>הפחתת ערך זמן הפרסום שתתבטא בהורדה של המחיר לנקודת רייטינג, עלולה לפגוע בתמריצים של הערוצים להפנות מהכנסותיהם לטובת השקעה בתכנים איכותיים, על-מנת להשיא את רייטינג הצפייה בערוצם.</w:t>
      </w:r>
    </w:p>
    <w:p w14:paraId="39463E52" w14:textId="77777777" w:rsidR="00926683" w:rsidRPr="000A1E4D" w:rsidRDefault="00926683" w:rsidP="00926683">
      <w:pPr>
        <w:rPr>
          <w:rtl/>
        </w:rPr>
      </w:pPr>
      <w:r w:rsidRPr="000A1E4D">
        <w:rPr>
          <w:rFonts w:hint="cs"/>
          <w:rtl/>
        </w:rPr>
        <w:t>אם כן, ערך נמוך יותר לנקודת רייטינג מנקודת מבטם של הערוצים עלול לפגוע בכדאיות השקעתם בתכנים. צמצום ההשקעה בתכנים מקפל בתוכו ירידה באיכות התכנים המשודרים, והוא מתאפשר באמצעות מגוון דרכים, וביניהן צמצום ההשקעה ברכישות תכנים זרים; צמצום ההשקעה בהפקות או ברכישות של תכנים מקומיים; הרחבת היקף השידורים החוזרים; ועוד.</w:t>
      </w:r>
      <w:r w:rsidRPr="000A1E4D">
        <w:rPr>
          <w:rStyle w:val="FootnoteReference"/>
          <w:rtl/>
        </w:rPr>
        <w:footnoteReference w:id="6"/>
      </w:r>
      <w:r w:rsidRPr="000A1E4D">
        <w:rPr>
          <w:rFonts w:hint="cs"/>
          <w:rtl/>
        </w:rPr>
        <w:t xml:space="preserve"> הפועל היוצא של הירידה באיכות התכנים הוא פגיעה ישירה וברורה בציבור הצופים, וצמצום סך הרייטינג.</w:t>
      </w:r>
    </w:p>
    <w:p w14:paraId="56D1A7AE" w14:textId="77777777" w:rsidR="00C53DE8" w:rsidRPr="000A1E4D" w:rsidRDefault="00C53DE8" w:rsidP="009C451C">
      <w:pPr>
        <w:rPr>
          <w:rtl/>
        </w:rPr>
      </w:pPr>
      <w:r w:rsidRPr="000A1E4D">
        <w:rPr>
          <w:rFonts w:hint="cs"/>
          <w:rtl/>
        </w:rPr>
        <w:t xml:space="preserve">מכל האמור לעיל, עולה </w:t>
      </w:r>
      <w:r w:rsidR="009C451C" w:rsidRPr="000A1E4D">
        <w:rPr>
          <w:rFonts w:hint="cs"/>
          <w:rtl/>
        </w:rPr>
        <w:t xml:space="preserve">כי </w:t>
      </w:r>
      <w:r w:rsidRPr="000A1E4D">
        <w:rPr>
          <w:rFonts w:hint="cs"/>
          <w:rtl/>
        </w:rPr>
        <w:t>המיזוג מעלה חשש סביר לפגיעה משמעותית בתחרות המתקיימת בין חברות רכש המדיה אל מול הערוצים</w:t>
      </w:r>
      <w:r w:rsidR="00B46C25">
        <w:rPr>
          <w:rFonts w:hint="cs"/>
          <w:rtl/>
        </w:rPr>
        <w:t xml:space="preserve">, </w:t>
      </w:r>
      <w:r w:rsidR="00B87C35">
        <w:rPr>
          <w:rFonts w:hint="cs"/>
          <w:rtl/>
        </w:rPr>
        <w:t xml:space="preserve">דבר </w:t>
      </w:r>
      <w:r w:rsidR="00B46C25">
        <w:rPr>
          <w:rFonts w:hint="cs"/>
          <w:rtl/>
        </w:rPr>
        <w:t>ה</w:t>
      </w:r>
      <w:r w:rsidR="00B87C35">
        <w:rPr>
          <w:rFonts w:hint="cs"/>
          <w:rtl/>
        </w:rPr>
        <w:t>צפוי לפגוע גם בצופי הטלוויזי</w:t>
      </w:r>
      <w:r w:rsidR="00B87C35">
        <w:rPr>
          <w:rFonts w:hint="eastAsia"/>
          <w:rtl/>
        </w:rPr>
        <w:t>ה</w:t>
      </w:r>
      <w:r w:rsidRPr="000A1E4D">
        <w:rPr>
          <w:rFonts w:hint="cs"/>
          <w:rtl/>
        </w:rPr>
        <w:t xml:space="preserve">. כפי שיוצג בהמשך, חשש זה אינו מופג גם בבחינה דינמית של השוק. </w:t>
      </w:r>
    </w:p>
    <w:p w14:paraId="441A9A86" w14:textId="77777777" w:rsidR="00926683" w:rsidRPr="000A1E4D" w:rsidRDefault="00C53DE8" w:rsidP="00C53DE8">
      <w:pPr>
        <w:pStyle w:val="41"/>
        <w:rPr>
          <w:rtl/>
        </w:rPr>
      </w:pPr>
      <w:r w:rsidRPr="000A1E4D">
        <w:rPr>
          <w:rFonts w:hint="cs"/>
          <w:rtl/>
        </w:rPr>
        <w:t xml:space="preserve">המיזוג מעלה </w:t>
      </w:r>
      <w:r w:rsidR="00926683" w:rsidRPr="000A1E4D">
        <w:rPr>
          <w:rFonts w:hint="cs"/>
          <w:rtl/>
        </w:rPr>
        <w:t xml:space="preserve">חשש סביר לפגיעה משמעותית בתחרות בין חברות רכש המדיה </w:t>
      </w:r>
      <w:r w:rsidRPr="000A1E4D">
        <w:rPr>
          <w:rFonts w:hint="cs"/>
          <w:rtl/>
        </w:rPr>
        <w:t>אל מול ה</w:t>
      </w:r>
      <w:r w:rsidR="00926683" w:rsidRPr="000A1E4D">
        <w:rPr>
          <w:rFonts w:hint="cs"/>
          <w:rtl/>
        </w:rPr>
        <w:t>מפרסמים</w:t>
      </w:r>
    </w:p>
    <w:p w14:paraId="4BA6D820" w14:textId="3030A206" w:rsidR="00926683" w:rsidRPr="000A1E4D" w:rsidRDefault="00926683" w:rsidP="00B5601B">
      <w:pPr>
        <w:pStyle w:val="BodyText"/>
        <w:rPr>
          <w:rtl/>
        </w:rPr>
      </w:pPr>
      <w:r w:rsidRPr="000A1E4D">
        <w:rPr>
          <w:rFonts w:hint="cs"/>
          <w:rtl/>
        </w:rPr>
        <w:t xml:space="preserve">נוסף </w:t>
      </w:r>
      <w:r w:rsidR="009C451C" w:rsidRPr="000A1E4D">
        <w:rPr>
          <w:rFonts w:hint="cs"/>
          <w:rtl/>
        </w:rPr>
        <w:t>על ה</w:t>
      </w:r>
      <w:r w:rsidRPr="000A1E4D">
        <w:rPr>
          <w:rFonts w:hint="cs"/>
          <w:rtl/>
        </w:rPr>
        <w:t xml:space="preserve">חשש מול הערוצים, </w:t>
      </w:r>
      <w:r w:rsidRPr="000A1E4D">
        <w:rPr>
          <w:rtl/>
        </w:rPr>
        <w:t>בדיקת הרשות העל</w:t>
      </w:r>
      <w:r w:rsidRPr="000A1E4D">
        <w:rPr>
          <w:rFonts w:hint="cs"/>
          <w:rtl/>
        </w:rPr>
        <w:t>תה</w:t>
      </w:r>
      <w:r w:rsidRPr="000A1E4D">
        <w:rPr>
          <w:rtl/>
        </w:rPr>
        <w:t xml:space="preserve"> כי המיזוג מעלה חשש סביר לפגיעה משמעותית בתחרות בין חברות רכש המדיה</w:t>
      </w:r>
      <w:r w:rsidRPr="000A1E4D">
        <w:rPr>
          <w:rFonts w:hint="cs"/>
          <w:rtl/>
        </w:rPr>
        <w:t xml:space="preserve"> הגדולות</w:t>
      </w:r>
      <w:r w:rsidRPr="000A1E4D">
        <w:rPr>
          <w:rtl/>
        </w:rPr>
        <w:t xml:space="preserve"> </w:t>
      </w:r>
      <w:r w:rsidR="00C53DE8" w:rsidRPr="000A1E4D">
        <w:rPr>
          <w:rFonts w:hint="cs"/>
          <w:rtl/>
        </w:rPr>
        <w:t xml:space="preserve">אל מול המפרסמים הרוכשים </w:t>
      </w:r>
      <w:r w:rsidR="00B5601B">
        <w:rPr>
          <w:rFonts w:hint="cs"/>
          <w:rtl/>
        </w:rPr>
        <w:t>מוצרי</w:t>
      </w:r>
      <w:r w:rsidRPr="000A1E4D">
        <w:rPr>
          <w:rFonts w:hint="cs"/>
          <w:rtl/>
        </w:rPr>
        <w:t xml:space="preserve"> פרסום </w:t>
      </w:r>
      <w:r w:rsidR="00C53DE8" w:rsidRPr="000A1E4D">
        <w:rPr>
          <w:rFonts w:hint="cs"/>
          <w:rtl/>
        </w:rPr>
        <w:t>ו</w:t>
      </w:r>
      <w:r w:rsidRPr="000A1E4D">
        <w:rPr>
          <w:rFonts w:hint="cs"/>
          <w:rtl/>
        </w:rPr>
        <w:t>שירותי תכנון</w:t>
      </w:r>
      <w:r w:rsidRPr="000A1E4D">
        <w:rPr>
          <w:rtl/>
        </w:rPr>
        <w:t xml:space="preserve">. </w:t>
      </w:r>
      <w:r w:rsidR="007F4D1C" w:rsidRPr="000A1E4D">
        <w:rPr>
          <w:rFonts w:hint="cs"/>
          <w:rtl/>
        </w:rPr>
        <w:t xml:space="preserve">כפי שהורחב לעיל, </w:t>
      </w:r>
      <w:r w:rsidR="00F408C1" w:rsidRPr="000A1E4D">
        <w:rPr>
          <w:rFonts w:hint="cs"/>
          <w:rtl/>
        </w:rPr>
        <w:t xml:space="preserve">במקטע זה </w:t>
      </w:r>
      <w:r w:rsidR="00C53DE8" w:rsidRPr="000A1E4D">
        <w:rPr>
          <w:rFonts w:hint="cs"/>
          <w:rtl/>
        </w:rPr>
        <w:t xml:space="preserve">בחינת הרשות התמקדה </w:t>
      </w:r>
      <w:r w:rsidR="007F4D1C" w:rsidRPr="000A1E4D">
        <w:rPr>
          <w:rFonts w:hint="cs"/>
          <w:rtl/>
        </w:rPr>
        <w:t>ב</w:t>
      </w:r>
      <w:r w:rsidR="00C53DE8" w:rsidRPr="000A1E4D">
        <w:rPr>
          <w:rFonts w:hint="cs"/>
          <w:rtl/>
        </w:rPr>
        <w:t>רכישת מוצרי פרסום בטלוויזיה</w:t>
      </w:r>
      <w:r w:rsidR="007F4D1C" w:rsidRPr="000A1E4D">
        <w:rPr>
          <w:rFonts w:hint="cs"/>
          <w:rtl/>
        </w:rPr>
        <w:t>, אשר נמצא</w:t>
      </w:r>
      <w:r w:rsidR="00F408C1" w:rsidRPr="000A1E4D">
        <w:rPr>
          <w:rFonts w:hint="cs"/>
          <w:rtl/>
        </w:rPr>
        <w:t>ו</w:t>
      </w:r>
      <w:r w:rsidR="007F4D1C" w:rsidRPr="000A1E4D">
        <w:rPr>
          <w:rFonts w:hint="cs"/>
          <w:rtl/>
        </w:rPr>
        <w:t xml:space="preserve"> כאמצעי מדיה מרכזי לפרסום</w:t>
      </w:r>
      <w:r w:rsidR="00C53DE8" w:rsidRPr="000A1E4D">
        <w:rPr>
          <w:rFonts w:hint="cs"/>
          <w:rtl/>
        </w:rPr>
        <w:t>.</w:t>
      </w:r>
    </w:p>
    <w:p w14:paraId="5ABE2E79" w14:textId="77777777" w:rsidR="00926683" w:rsidRPr="000A1E4D" w:rsidRDefault="00926683" w:rsidP="00576578">
      <w:pPr>
        <w:pStyle w:val="52"/>
        <w:numPr>
          <w:ilvl w:val="1"/>
          <w:numId w:val="31"/>
        </w:numPr>
        <w:rPr>
          <w:rtl/>
        </w:rPr>
      </w:pPr>
      <w:r w:rsidRPr="000A1E4D">
        <w:rPr>
          <w:rFonts w:hint="cs"/>
          <w:rtl/>
        </w:rPr>
        <w:t xml:space="preserve">הגדרת </w:t>
      </w:r>
      <w:r w:rsidR="007F4D1C" w:rsidRPr="000A1E4D">
        <w:rPr>
          <w:rFonts w:hint="cs"/>
          <w:rtl/>
        </w:rPr>
        <w:t xml:space="preserve">השוק הרלוונטי </w:t>
      </w:r>
      <w:r w:rsidRPr="000A1E4D">
        <w:rPr>
          <w:rFonts w:hint="cs"/>
          <w:rtl/>
        </w:rPr>
        <w:t>וזיהוי השחקנים הפועלים ב</w:t>
      </w:r>
      <w:r w:rsidR="00576578">
        <w:rPr>
          <w:rFonts w:hint="cs"/>
          <w:rtl/>
        </w:rPr>
        <w:t>ו</w:t>
      </w:r>
    </w:p>
    <w:p w14:paraId="4D09B28B" w14:textId="77777777" w:rsidR="007F4D1C" w:rsidRPr="000A1E4D" w:rsidRDefault="007F4D1C" w:rsidP="00D51641">
      <w:pPr>
        <w:rPr>
          <w:rtl/>
        </w:rPr>
      </w:pPr>
      <w:r w:rsidRPr="000A1E4D">
        <w:rPr>
          <w:rFonts w:hint="cs"/>
          <w:rtl/>
        </w:rPr>
        <w:t xml:space="preserve">מפרסמים </w:t>
      </w:r>
      <w:r w:rsidR="00D51641" w:rsidRPr="000A1E4D">
        <w:rPr>
          <w:rFonts w:hint="cs"/>
          <w:rtl/>
        </w:rPr>
        <w:t xml:space="preserve">מבקשים לרכוש </w:t>
      </w:r>
      <w:r w:rsidRPr="000A1E4D">
        <w:rPr>
          <w:rFonts w:hint="cs"/>
          <w:rtl/>
        </w:rPr>
        <w:t>מוצרי פרסום בטלוויזיה. חלק מ</w:t>
      </w:r>
      <w:r w:rsidR="00B67023" w:rsidRPr="000A1E4D">
        <w:rPr>
          <w:rFonts w:hint="cs"/>
          <w:rtl/>
        </w:rPr>
        <w:t xml:space="preserve">ן </w:t>
      </w:r>
      <w:r w:rsidRPr="000A1E4D">
        <w:rPr>
          <w:rFonts w:hint="cs"/>
          <w:rtl/>
        </w:rPr>
        <w:t xml:space="preserve">המפרסמים מתקשרים ישירות </w:t>
      </w:r>
      <w:r w:rsidR="00E939CE" w:rsidRPr="000A1E4D">
        <w:rPr>
          <w:rFonts w:hint="cs"/>
          <w:rtl/>
        </w:rPr>
        <w:t>עם</w:t>
      </w:r>
      <w:r w:rsidRPr="000A1E4D">
        <w:rPr>
          <w:rFonts w:hint="cs"/>
          <w:rtl/>
        </w:rPr>
        <w:t xml:space="preserve"> חברת רכש המדיה</w:t>
      </w:r>
      <w:r w:rsidR="00E939CE" w:rsidRPr="000A1E4D">
        <w:rPr>
          <w:rFonts w:hint="cs"/>
          <w:rtl/>
        </w:rPr>
        <w:t>,</w:t>
      </w:r>
      <w:r w:rsidRPr="000A1E4D">
        <w:rPr>
          <w:rFonts w:hint="cs"/>
          <w:rtl/>
        </w:rPr>
        <w:t xml:space="preserve"> בעוד </w:t>
      </w:r>
      <w:r w:rsidR="00B67023" w:rsidRPr="000A1E4D">
        <w:rPr>
          <w:rFonts w:hint="cs"/>
          <w:rtl/>
        </w:rPr>
        <w:t>ש</w:t>
      </w:r>
      <w:r w:rsidRPr="000A1E4D">
        <w:rPr>
          <w:rFonts w:hint="cs"/>
          <w:rtl/>
        </w:rPr>
        <w:t>אחרים מקבלים את שירותי רכש המדיה באמצעות משרד הפרסום עמו הם עובדים</w:t>
      </w:r>
      <w:r w:rsidR="00E939CE" w:rsidRPr="000A1E4D">
        <w:rPr>
          <w:rFonts w:hint="cs"/>
          <w:rtl/>
        </w:rPr>
        <w:t xml:space="preserve"> הקשור לחברת רכש מדיה</w:t>
      </w:r>
      <w:r w:rsidRPr="000A1E4D">
        <w:rPr>
          <w:rFonts w:hint="cs"/>
          <w:rtl/>
        </w:rPr>
        <w:t>. תשלום המפרסמים בגין זמן הפרסום שרכשו מועבר לרוב לאמצעי המדיה באמצעות חברת רכש המדיה, כאשר המפרסמים משלמים לחברת רכש המדיה דמי טיפול ומקבלים לעתים החזרי עמלות מצידה.</w:t>
      </w:r>
    </w:p>
    <w:p w14:paraId="08136F7E" w14:textId="77777777" w:rsidR="007F4D1C" w:rsidRPr="000A1E4D" w:rsidRDefault="007F4D1C" w:rsidP="00B46C25">
      <w:pPr>
        <w:rPr>
          <w:rtl/>
        </w:rPr>
      </w:pPr>
      <w:r w:rsidRPr="000A1E4D">
        <w:rPr>
          <w:rFonts w:hint="cs"/>
          <w:rtl/>
        </w:rPr>
        <w:t xml:space="preserve">נוסף </w:t>
      </w:r>
      <w:r w:rsidR="009C451C" w:rsidRPr="000A1E4D">
        <w:rPr>
          <w:rFonts w:hint="cs"/>
          <w:rtl/>
        </w:rPr>
        <w:t>ע</w:t>
      </w:r>
      <w:r w:rsidRPr="000A1E4D">
        <w:rPr>
          <w:rFonts w:hint="cs"/>
          <w:rtl/>
        </w:rPr>
        <w:t>ל</w:t>
      </w:r>
      <w:r w:rsidR="009C451C" w:rsidRPr="000A1E4D">
        <w:rPr>
          <w:rFonts w:hint="cs"/>
          <w:rtl/>
        </w:rPr>
        <w:t xml:space="preserve"> </w:t>
      </w:r>
      <w:r w:rsidRPr="000A1E4D">
        <w:rPr>
          <w:rFonts w:hint="cs"/>
          <w:rtl/>
        </w:rPr>
        <w:t xml:space="preserve">כך, קיימת אפשרות לרכוש מוצרי פרסום ישירות מאת הערוצים (רכישה ישירה מלאה או משולבת). אולם, בדיקת הרשות העלתה </w:t>
      </w:r>
      <w:r w:rsidR="00E939CE" w:rsidRPr="000A1E4D">
        <w:rPr>
          <w:rFonts w:hint="cs"/>
          <w:rtl/>
        </w:rPr>
        <w:t xml:space="preserve">כי </w:t>
      </w:r>
      <w:r w:rsidRPr="000A1E4D">
        <w:rPr>
          <w:rFonts w:hint="cs"/>
          <w:rtl/>
        </w:rPr>
        <w:t xml:space="preserve">הרכישה הישירה המלאה אינה </w:t>
      </w:r>
      <w:r w:rsidR="006B6D6F" w:rsidRPr="000A1E4D">
        <w:rPr>
          <w:rFonts w:hint="cs"/>
          <w:rtl/>
        </w:rPr>
        <w:t>משמשת כ</w:t>
      </w:r>
      <w:r w:rsidRPr="000A1E4D">
        <w:rPr>
          <w:rFonts w:hint="cs"/>
          <w:rtl/>
        </w:rPr>
        <w:t>תחליף עבור חלק גדול מהמפרסמים</w:t>
      </w:r>
      <w:r w:rsidR="006B6D6F" w:rsidRPr="000A1E4D">
        <w:rPr>
          <w:rFonts w:hint="cs"/>
          <w:rtl/>
        </w:rPr>
        <w:t xml:space="preserve">, </w:t>
      </w:r>
      <w:r w:rsidR="00B46C25">
        <w:rPr>
          <w:rFonts w:hint="cs"/>
          <w:rtl/>
        </w:rPr>
        <w:t>וכי</w:t>
      </w:r>
      <w:r w:rsidR="004B1F2A" w:rsidRPr="000A1E4D">
        <w:rPr>
          <w:rFonts w:hint="cs"/>
          <w:rtl/>
        </w:rPr>
        <w:t xml:space="preserve"> ה</w:t>
      </w:r>
      <w:r w:rsidR="006B6D6F" w:rsidRPr="000A1E4D">
        <w:rPr>
          <w:rFonts w:hint="cs"/>
          <w:rtl/>
        </w:rPr>
        <w:t>רכישה הישירה המשולבת</w:t>
      </w:r>
      <w:r w:rsidR="004B1F2A" w:rsidRPr="000A1E4D">
        <w:rPr>
          <w:rFonts w:hint="cs"/>
          <w:rtl/>
        </w:rPr>
        <w:t xml:space="preserve"> </w:t>
      </w:r>
      <w:r w:rsidR="00366794" w:rsidRPr="000A1E4D">
        <w:rPr>
          <w:rFonts w:hint="cs"/>
          <w:rtl/>
        </w:rPr>
        <w:t>משמשת</w:t>
      </w:r>
      <w:r w:rsidR="004B1F2A" w:rsidRPr="000A1E4D">
        <w:rPr>
          <w:rFonts w:hint="cs"/>
          <w:rtl/>
        </w:rPr>
        <w:t xml:space="preserve"> תחליף רק עבור חלק מוגבל מהמפרסמים</w:t>
      </w:r>
      <w:r w:rsidR="00CA54D9" w:rsidRPr="000A1E4D">
        <w:rPr>
          <w:rFonts w:hint="cs"/>
          <w:rtl/>
        </w:rPr>
        <w:t>.</w:t>
      </w:r>
    </w:p>
    <w:p w14:paraId="6CA8E4F3" w14:textId="77777777" w:rsidR="007F4D1C" w:rsidRPr="000A1E4D" w:rsidRDefault="007F4D1C" w:rsidP="007F4D1C">
      <w:pPr>
        <w:rPr>
          <w:rtl/>
        </w:rPr>
      </w:pPr>
      <w:r w:rsidRPr="000A1E4D">
        <w:rPr>
          <w:rFonts w:hint="cs"/>
          <w:rtl/>
        </w:rPr>
        <w:t xml:space="preserve">רכישה ישירה מלאה דורשת מהמפרסמים תשומות משמעותיות נוספות בשל הויתור על שירותי התכנון שמעניקות חברות רכש המדיה הגדולות. ויתור כאמור מחייב לפתח מומחיות בתכנון השיבוצים של הפרסומות, </w:t>
      </w:r>
      <w:r w:rsidR="00FC1829" w:rsidRPr="000A1E4D">
        <w:rPr>
          <w:rFonts w:hint="cs"/>
          <w:rtl/>
        </w:rPr>
        <w:t>ו</w:t>
      </w:r>
      <w:r w:rsidRPr="000A1E4D">
        <w:rPr>
          <w:rFonts w:hint="cs"/>
          <w:rtl/>
        </w:rPr>
        <w:t>לעקוב באופן תדיר אחר התוכנית שנקבעה לפריסת התקציב</w:t>
      </w:r>
      <w:r w:rsidR="00FC1829" w:rsidRPr="000A1E4D">
        <w:rPr>
          <w:rFonts w:hint="cs"/>
          <w:rtl/>
        </w:rPr>
        <w:t>:</w:t>
      </w:r>
      <w:r w:rsidRPr="000A1E4D">
        <w:rPr>
          <w:rFonts w:hint="cs"/>
          <w:rtl/>
        </w:rPr>
        <w:t xml:space="preserve"> השיבוצים שניתנו למעשה למפרסם, והחיובים שהערוצים דורשים מהמפרסם בגין זאת.</w:t>
      </w:r>
    </w:p>
    <w:p w14:paraId="2664369D" w14:textId="77777777" w:rsidR="007F4D1C" w:rsidRPr="000A1E4D" w:rsidRDefault="007F4D1C" w:rsidP="00071FF3">
      <w:pPr>
        <w:rPr>
          <w:rtl/>
        </w:rPr>
      </w:pPr>
      <w:r w:rsidRPr="000A1E4D">
        <w:rPr>
          <w:rFonts w:hint="cs"/>
          <w:rtl/>
        </w:rPr>
        <w:t xml:space="preserve">נמצא כי </w:t>
      </w:r>
      <w:r w:rsidRPr="000A1E4D">
        <w:rPr>
          <w:rtl/>
        </w:rPr>
        <w:t>כל אל</w:t>
      </w:r>
      <w:r w:rsidRPr="000A1E4D">
        <w:rPr>
          <w:rFonts w:hint="cs"/>
          <w:rtl/>
        </w:rPr>
        <w:t>ה</w:t>
      </w:r>
      <w:r w:rsidRPr="000A1E4D">
        <w:rPr>
          <w:rtl/>
        </w:rPr>
        <w:t xml:space="preserve"> דורשים הקמ</w:t>
      </w:r>
      <w:r w:rsidRPr="000A1E4D">
        <w:rPr>
          <w:rFonts w:hint="cs"/>
          <w:rtl/>
        </w:rPr>
        <w:t>ה</w:t>
      </w:r>
      <w:r w:rsidRPr="000A1E4D">
        <w:rPr>
          <w:rtl/>
        </w:rPr>
        <w:t xml:space="preserve"> של מחלקה מקצועית </w:t>
      </w:r>
      <w:r w:rsidRPr="000A1E4D">
        <w:rPr>
          <w:rFonts w:hint="cs"/>
          <w:rtl/>
        </w:rPr>
        <w:t xml:space="preserve">שתשולב בעסקו של המפרסם ותעסוק בכך, </w:t>
      </w:r>
      <w:r w:rsidRPr="000A1E4D">
        <w:rPr>
          <w:rtl/>
        </w:rPr>
        <w:t xml:space="preserve">או לכל הפחות </w:t>
      </w:r>
      <w:r w:rsidRPr="000A1E4D">
        <w:rPr>
          <w:rFonts w:hint="cs"/>
          <w:rtl/>
        </w:rPr>
        <w:t xml:space="preserve">נדרש להקצות </w:t>
      </w:r>
      <w:r w:rsidRPr="000A1E4D">
        <w:rPr>
          <w:rtl/>
        </w:rPr>
        <w:t>כ</w:t>
      </w:r>
      <w:r w:rsidRPr="000A1E4D">
        <w:rPr>
          <w:rFonts w:hint="cs"/>
          <w:rtl/>
        </w:rPr>
        <w:t>ו</w:t>
      </w:r>
      <w:r w:rsidRPr="000A1E4D">
        <w:rPr>
          <w:rtl/>
        </w:rPr>
        <w:t>ח אדם יי</w:t>
      </w:r>
      <w:r w:rsidRPr="000A1E4D">
        <w:rPr>
          <w:rFonts w:hint="cs"/>
          <w:rtl/>
        </w:rPr>
        <w:t>עודי</w:t>
      </w:r>
      <w:r w:rsidRPr="000A1E4D">
        <w:rPr>
          <w:rtl/>
        </w:rPr>
        <w:t xml:space="preserve"> </w:t>
      </w:r>
      <w:r w:rsidRPr="000A1E4D">
        <w:rPr>
          <w:rFonts w:hint="cs"/>
          <w:rtl/>
        </w:rPr>
        <w:t xml:space="preserve">על-ידי המפרסם לצורך כך. </w:t>
      </w:r>
      <w:r w:rsidR="00071FF3" w:rsidRPr="000A1E4D">
        <w:rPr>
          <w:rFonts w:hint="cs"/>
          <w:rtl/>
        </w:rPr>
        <w:t>כמו כן</w:t>
      </w:r>
      <w:r w:rsidRPr="000A1E4D">
        <w:rPr>
          <w:rFonts w:hint="cs"/>
          <w:rtl/>
        </w:rPr>
        <w:t xml:space="preserve"> נדרשות השקעות נוספת במערכות מחשוב ובאמצעים טכנולוגיים שונים. עוד נמצא, כי חברות הבקרה מסייעות לצורך כך במידה חלקית בלבד שאינה מבטלת את הצורך בתשומות האמורות. </w:t>
      </w:r>
    </w:p>
    <w:p w14:paraId="6D8FF415" w14:textId="77777777" w:rsidR="000924C9" w:rsidRPr="000A1E4D" w:rsidRDefault="007F4D1C" w:rsidP="00071FF3">
      <w:pPr>
        <w:rPr>
          <w:rtl/>
        </w:rPr>
      </w:pPr>
      <w:r w:rsidRPr="000A1E4D">
        <w:rPr>
          <w:rFonts w:hint="cs"/>
          <w:rtl/>
        </w:rPr>
        <w:t>בדיקת הרשות העלתה</w:t>
      </w:r>
      <w:r w:rsidR="00071FF3" w:rsidRPr="000A1E4D">
        <w:rPr>
          <w:rFonts w:hint="cs"/>
          <w:rtl/>
        </w:rPr>
        <w:t>,</w:t>
      </w:r>
      <w:r w:rsidRPr="000A1E4D">
        <w:rPr>
          <w:rFonts w:hint="cs"/>
          <w:rtl/>
        </w:rPr>
        <w:t xml:space="preserve"> כי חלופה זאת תחליפית בעיקר עבור מפרסמים מזדמנים שהיקף רכישותיהם זניח, או שנטייתם היא </w:t>
      </w:r>
      <w:r w:rsidRPr="000A1E4D">
        <w:rPr>
          <w:rtl/>
        </w:rPr>
        <w:t xml:space="preserve">לרכוש </w:t>
      </w:r>
      <w:r w:rsidRPr="000A1E4D">
        <w:rPr>
          <w:rFonts w:hint="cs"/>
          <w:rtl/>
        </w:rPr>
        <w:t xml:space="preserve">יותר מוצרי פרסום </w:t>
      </w:r>
      <w:r w:rsidR="00071FF3" w:rsidRPr="000A1E4D">
        <w:rPr>
          <w:rFonts w:hint="cs"/>
          <w:rtl/>
        </w:rPr>
        <w:t>מסוג</w:t>
      </w:r>
      <w:r w:rsidRPr="000A1E4D">
        <w:rPr>
          <w:rFonts w:hint="cs"/>
          <w:rtl/>
        </w:rPr>
        <w:t xml:space="preserve"> </w:t>
      </w:r>
      <w:r w:rsidRPr="000A1E4D">
        <w:rPr>
          <w:rtl/>
        </w:rPr>
        <w:t>חסויות ושיתופי פעולה</w:t>
      </w:r>
      <w:r w:rsidRPr="000A1E4D">
        <w:rPr>
          <w:rFonts w:hint="cs"/>
          <w:rtl/>
        </w:rPr>
        <w:t xml:space="preserve">, אשר </w:t>
      </w:r>
      <w:r w:rsidRPr="000A1E4D">
        <w:rPr>
          <w:rtl/>
        </w:rPr>
        <w:t>דורש</w:t>
      </w:r>
      <w:r w:rsidRPr="000A1E4D">
        <w:rPr>
          <w:rFonts w:hint="cs"/>
          <w:rtl/>
        </w:rPr>
        <w:t>ים</w:t>
      </w:r>
      <w:r w:rsidRPr="000A1E4D">
        <w:rPr>
          <w:rtl/>
        </w:rPr>
        <w:t xml:space="preserve"> יכולות תכנון ומעקב פחותות</w:t>
      </w:r>
      <w:r w:rsidRPr="000A1E4D">
        <w:rPr>
          <w:rFonts w:hint="cs"/>
          <w:rtl/>
        </w:rPr>
        <w:t xml:space="preserve">. עבור מפרסמים אלה, התשומות </w:t>
      </w:r>
      <w:r w:rsidR="00FC1829" w:rsidRPr="000A1E4D">
        <w:rPr>
          <w:rFonts w:hint="cs"/>
          <w:rtl/>
        </w:rPr>
        <w:t xml:space="preserve">הנדרשות </w:t>
      </w:r>
      <w:r w:rsidRPr="000A1E4D">
        <w:rPr>
          <w:rFonts w:hint="cs"/>
          <w:rtl/>
        </w:rPr>
        <w:t xml:space="preserve">מאותם מפרסמים </w:t>
      </w:r>
      <w:r w:rsidR="00FC1829" w:rsidRPr="000A1E4D">
        <w:rPr>
          <w:rFonts w:hint="cs"/>
          <w:rtl/>
        </w:rPr>
        <w:t xml:space="preserve">לתכנון </w:t>
      </w:r>
      <w:r w:rsidRPr="000A1E4D">
        <w:rPr>
          <w:rFonts w:hint="cs"/>
          <w:rtl/>
        </w:rPr>
        <w:t xml:space="preserve">הן מצומצמות יותר. </w:t>
      </w:r>
      <w:r w:rsidR="00456265" w:rsidRPr="000A1E4D">
        <w:rPr>
          <w:rFonts w:hint="cs"/>
          <w:rtl/>
        </w:rPr>
        <w:t xml:space="preserve">נמצא, אם כן, כי </w:t>
      </w:r>
      <w:r w:rsidRPr="000A1E4D">
        <w:rPr>
          <w:rFonts w:hint="cs"/>
          <w:rtl/>
        </w:rPr>
        <w:t xml:space="preserve">רכישה ישירה מלאה אינה </w:t>
      </w:r>
      <w:r w:rsidR="00456265" w:rsidRPr="000A1E4D">
        <w:rPr>
          <w:rFonts w:hint="cs"/>
          <w:rtl/>
        </w:rPr>
        <w:t>משמשת כ</w:t>
      </w:r>
      <w:r w:rsidRPr="000A1E4D">
        <w:rPr>
          <w:rFonts w:hint="cs"/>
          <w:rtl/>
        </w:rPr>
        <w:t>תחליף קרוב עבור חלקם הגדול של המפרסמים.</w:t>
      </w:r>
    </w:p>
    <w:p w14:paraId="4693BBAB" w14:textId="5060BA66" w:rsidR="000924C9" w:rsidRPr="000A1E4D" w:rsidRDefault="000924C9" w:rsidP="001C1060">
      <w:pPr>
        <w:rPr>
          <w:rtl/>
        </w:rPr>
      </w:pPr>
      <w:r w:rsidRPr="000A1E4D">
        <w:rPr>
          <w:rFonts w:hint="cs"/>
          <w:rtl/>
        </w:rPr>
        <w:t>באשר לרכישה ישירה משולבת,</w:t>
      </w:r>
      <w:r w:rsidR="00CE349C" w:rsidRPr="000A1E4D">
        <w:rPr>
          <w:rFonts w:hint="cs"/>
          <w:rtl/>
        </w:rPr>
        <w:t xml:space="preserve"> </w:t>
      </w:r>
      <w:r w:rsidR="002609D3" w:rsidRPr="002609D3">
        <w:rPr>
          <w:rtl/>
        </w:rPr>
        <w:t>ראשית, המחירים אותם משיגות חברות רכש המדיה הגדולות לרוב משקפים את כוח המיקוח שבידיהן – כוח אשר ככלל אין למפרסם יחיד. לפיכך, עולה כי מרבית המפרסמים רוכשים זמן פרסום בטלוויזיה באמצעות חברות רכש המדיה, בעיקר בשל הצעות המחיר שלהן.</w:t>
      </w:r>
      <w:r w:rsidR="001C1060">
        <w:rPr>
          <w:rFonts w:hint="cs"/>
          <w:rtl/>
        </w:rPr>
        <w:t xml:space="preserve"> </w:t>
      </w:r>
      <w:r w:rsidR="002609D3" w:rsidRPr="002609D3">
        <w:rPr>
          <w:rtl/>
        </w:rPr>
        <w:t>מיעוט של מפרסמים פונים לאפיק הרכישה הישירה המשולבת ומתקשרים באופן ישיר עם הערוצים לגבי מחירי מוצרי הפרסום, בעוד חברות רכש המדיה מספקות להם את</w:t>
      </w:r>
      <w:r w:rsidR="00EA0FFD">
        <w:rPr>
          <w:rtl/>
        </w:rPr>
        <w:t xml:space="preserve"> שירותי התכנון. </w:t>
      </w:r>
      <w:r w:rsidR="001C1060">
        <w:rPr>
          <w:rFonts w:hint="cs"/>
          <w:rtl/>
        </w:rPr>
        <w:t xml:space="preserve">ככלל, </w:t>
      </w:r>
      <w:r w:rsidR="00EA0FFD">
        <w:rPr>
          <w:rtl/>
        </w:rPr>
        <w:t>מפרסמים</w:t>
      </w:r>
      <w:r w:rsidR="002609D3" w:rsidRPr="002609D3">
        <w:rPr>
          <w:rtl/>
        </w:rPr>
        <w:t xml:space="preserve"> הרוכשים מדיה באפיק הרכישה הישירה המשולבת, רוכשים </w:t>
      </w:r>
      <w:r w:rsidR="002609D3">
        <w:rPr>
          <w:rtl/>
        </w:rPr>
        <w:t>מוצרי פרסום בהיקפים גדולים ביות</w:t>
      </w:r>
      <w:r w:rsidR="002609D3">
        <w:rPr>
          <w:rFonts w:hint="cs"/>
          <w:rtl/>
        </w:rPr>
        <w:t>ר.</w:t>
      </w:r>
    </w:p>
    <w:p w14:paraId="2C937AA5" w14:textId="77777777" w:rsidR="000924C9" w:rsidRPr="000A1E4D" w:rsidRDefault="000924C9" w:rsidP="006017B0">
      <w:pPr>
        <w:rPr>
          <w:rtl/>
        </w:rPr>
      </w:pPr>
      <w:r w:rsidRPr="000A1E4D">
        <w:rPr>
          <w:rFonts w:hint="cs"/>
          <w:rtl/>
        </w:rPr>
        <w:t xml:space="preserve">שנית, התקשרות ישירה עם הערוצים כוללת </w:t>
      </w:r>
      <w:r w:rsidR="004B1F2A" w:rsidRPr="000A1E4D">
        <w:rPr>
          <w:rFonts w:hint="cs"/>
          <w:rtl/>
        </w:rPr>
        <w:t xml:space="preserve">לרוב </w:t>
      </w:r>
      <w:r w:rsidRPr="000A1E4D">
        <w:rPr>
          <w:rFonts w:hint="cs"/>
          <w:rtl/>
        </w:rPr>
        <w:t>התחייבות לרכישת היקף זמן פרסום מסוים מצד המפרסמים</w:t>
      </w:r>
      <w:r w:rsidR="00D51641" w:rsidRPr="000A1E4D">
        <w:rPr>
          <w:rFonts w:hint="cs"/>
          <w:rtl/>
        </w:rPr>
        <w:t xml:space="preserve"> </w:t>
      </w:r>
      <w:r w:rsidR="006017B0" w:rsidRPr="000A1E4D">
        <w:rPr>
          <w:rFonts w:hint="cs"/>
          <w:rtl/>
        </w:rPr>
        <w:t>לצורך עמידה ביעדים שהוסכמו לשם</w:t>
      </w:r>
      <w:r w:rsidR="00D51641" w:rsidRPr="000A1E4D">
        <w:rPr>
          <w:rFonts w:hint="cs"/>
          <w:rtl/>
        </w:rPr>
        <w:t xml:space="preserve"> </w:t>
      </w:r>
      <w:r w:rsidR="006017B0" w:rsidRPr="000A1E4D">
        <w:rPr>
          <w:rFonts w:hint="cs"/>
          <w:rtl/>
        </w:rPr>
        <w:t xml:space="preserve">קבלת </w:t>
      </w:r>
      <w:r w:rsidR="00D51641" w:rsidRPr="000A1E4D">
        <w:rPr>
          <w:rFonts w:hint="cs"/>
          <w:rtl/>
        </w:rPr>
        <w:t>ההנחה</w:t>
      </w:r>
      <w:r w:rsidR="006017B0" w:rsidRPr="000A1E4D">
        <w:rPr>
          <w:rFonts w:hint="cs"/>
          <w:rtl/>
        </w:rPr>
        <w:t>.</w:t>
      </w:r>
      <w:r w:rsidRPr="000A1E4D">
        <w:rPr>
          <w:rFonts w:hint="cs"/>
          <w:rtl/>
        </w:rPr>
        <w:t xml:space="preserve"> </w:t>
      </w:r>
      <w:r w:rsidR="006017B0" w:rsidRPr="000A1E4D">
        <w:rPr>
          <w:rFonts w:hint="cs"/>
          <w:rtl/>
        </w:rPr>
        <w:t xml:space="preserve">התחייבות זאת </w:t>
      </w:r>
      <w:r w:rsidRPr="000A1E4D">
        <w:rPr>
          <w:rFonts w:hint="cs"/>
          <w:rtl/>
        </w:rPr>
        <w:t xml:space="preserve">מפחיתה </w:t>
      </w:r>
      <w:r w:rsidR="00D51641" w:rsidRPr="000A1E4D">
        <w:rPr>
          <w:rFonts w:hint="cs"/>
          <w:rtl/>
        </w:rPr>
        <w:t xml:space="preserve">במידה מסוימת </w:t>
      </w:r>
      <w:r w:rsidRPr="000A1E4D">
        <w:rPr>
          <w:rFonts w:hint="cs"/>
          <w:rtl/>
        </w:rPr>
        <w:t>את גמישותם של ה</w:t>
      </w:r>
      <w:r w:rsidR="006017B0" w:rsidRPr="000A1E4D">
        <w:rPr>
          <w:rFonts w:hint="cs"/>
          <w:rtl/>
        </w:rPr>
        <w:t>מפרסמים</w:t>
      </w:r>
      <w:r w:rsidRPr="000A1E4D">
        <w:rPr>
          <w:rFonts w:hint="cs"/>
          <w:rtl/>
        </w:rPr>
        <w:t xml:space="preserve"> להגיב לשינויים המתרחשים, ובכללם ביקוש ורייטינג. להבדיל מכך, הרכישה באמצעות חברת רכש מדיה גדולה, המאפשרת גמישות בהסטת זמן פרסום בין לקוחותיה המפרסמים, אינה מאלצת את המפרסם להתחייב להיקף רכישה מסוים.</w:t>
      </w:r>
    </w:p>
    <w:p w14:paraId="30D4D885" w14:textId="77777777" w:rsidR="000924C9" w:rsidRPr="000A1E4D" w:rsidRDefault="000924C9" w:rsidP="004B1F2A">
      <w:pPr>
        <w:rPr>
          <w:rtl/>
        </w:rPr>
      </w:pPr>
      <w:r w:rsidRPr="000A1E4D">
        <w:rPr>
          <w:rFonts w:hint="cs"/>
          <w:rtl/>
        </w:rPr>
        <w:t xml:space="preserve">שלישית, על המפרסמים לבצע התקשרות נפרדת עם כל מדיה, נוסף על ההתקשרות עם חברת רכש מדיה, </w:t>
      </w:r>
      <w:r w:rsidR="00CE349C" w:rsidRPr="000A1E4D">
        <w:rPr>
          <w:rFonts w:hint="cs"/>
          <w:rtl/>
        </w:rPr>
        <w:t>א</w:t>
      </w:r>
      <w:r w:rsidRPr="000A1E4D">
        <w:rPr>
          <w:rFonts w:hint="cs"/>
          <w:rtl/>
        </w:rPr>
        <w:t>ש</w:t>
      </w:r>
      <w:r w:rsidR="00CE349C" w:rsidRPr="000A1E4D">
        <w:rPr>
          <w:rFonts w:hint="cs"/>
          <w:rtl/>
        </w:rPr>
        <w:t xml:space="preserve">ר </w:t>
      </w:r>
      <w:r w:rsidRPr="000A1E4D">
        <w:rPr>
          <w:rFonts w:hint="cs"/>
          <w:rtl/>
        </w:rPr>
        <w:t xml:space="preserve">תעניק להם שירותי תכנון. חלקם של המפרסמים והערוצים הצביעו על קושי בהתקשרות מול גורמים רבים, ועל ההעדפה לרכוש </w:t>
      </w:r>
      <w:r w:rsidR="004B1F2A" w:rsidRPr="000A1E4D">
        <w:rPr>
          <w:rFonts w:hint="cs"/>
          <w:rtl/>
        </w:rPr>
        <w:t>שירותי רכש ותכנון</w:t>
      </w:r>
      <w:r w:rsidRPr="000A1E4D">
        <w:rPr>
          <w:rFonts w:hint="cs"/>
          <w:rtl/>
        </w:rPr>
        <w:t xml:space="preserve"> כסל מחברת רכש מדיה גדולה.</w:t>
      </w:r>
    </w:p>
    <w:p w14:paraId="70833237" w14:textId="77777777" w:rsidR="000924C9" w:rsidRDefault="00CE349C" w:rsidP="002D0168">
      <w:pPr>
        <w:rPr>
          <w:rtl/>
        </w:rPr>
      </w:pPr>
      <w:r w:rsidRPr="000A1E4D">
        <w:rPr>
          <w:rFonts w:hint="cs"/>
          <w:rtl/>
        </w:rPr>
        <w:t>בשל כך</w:t>
      </w:r>
      <w:r w:rsidR="000924C9" w:rsidRPr="000A1E4D">
        <w:rPr>
          <w:rFonts w:hint="cs"/>
          <w:rtl/>
        </w:rPr>
        <w:t>, הרכישה הישירה המשולבת אף היא אינה תחליף קרוב לרכישה באמצעות חברת רכש מדיה בעיניהם של מפרסמים רבים.</w:t>
      </w:r>
    </w:p>
    <w:p w14:paraId="19EE849F" w14:textId="77777777" w:rsidR="007F4D1C" w:rsidRPr="000A1E4D" w:rsidRDefault="007F4D1C" w:rsidP="00FC1829">
      <w:pPr>
        <w:rPr>
          <w:rtl/>
        </w:rPr>
      </w:pPr>
      <w:r w:rsidRPr="000A1E4D">
        <w:rPr>
          <w:rFonts w:hint="cs"/>
          <w:rtl/>
        </w:rPr>
        <w:t xml:space="preserve">נוכח האמור, נמצא </w:t>
      </w:r>
      <w:r w:rsidR="00235B30" w:rsidRPr="000A1E4D">
        <w:rPr>
          <w:rFonts w:hint="cs"/>
          <w:rtl/>
        </w:rPr>
        <w:t xml:space="preserve">כי </w:t>
      </w:r>
      <w:r w:rsidRPr="000A1E4D">
        <w:rPr>
          <w:rFonts w:hint="cs"/>
          <w:rtl/>
        </w:rPr>
        <w:t xml:space="preserve">הרכישה הישירה המלאה אינה חלק מהשוק הרלוונטי עבור חלק גדול מהמפרסמים. </w:t>
      </w:r>
      <w:r w:rsidR="000924C9" w:rsidRPr="000A1E4D">
        <w:rPr>
          <w:rFonts w:hint="cs"/>
          <w:rtl/>
        </w:rPr>
        <w:t>באשר לרכישה הישירה המשולבת, נמצא שאף היא רלוונטית עבור קבוצה מצומצמת של מפרסמים</w:t>
      </w:r>
      <w:r w:rsidR="00235B30" w:rsidRPr="000A1E4D">
        <w:rPr>
          <w:rFonts w:hint="cs"/>
          <w:rtl/>
        </w:rPr>
        <w:t>,</w:t>
      </w:r>
      <w:r w:rsidR="000924C9" w:rsidRPr="000A1E4D">
        <w:rPr>
          <w:rFonts w:hint="cs"/>
          <w:rtl/>
        </w:rPr>
        <w:t xml:space="preserve"> </w:t>
      </w:r>
      <w:r w:rsidR="00235B30" w:rsidRPr="000A1E4D">
        <w:rPr>
          <w:rFonts w:hint="cs"/>
          <w:rtl/>
        </w:rPr>
        <w:t>ה</w:t>
      </w:r>
      <w:r w:rsidR="000924C9" w:rsidRPr="000A1E4D">
        <w:rPr>
          <w:rFonts w:hint="cs"/>
          <w:rtl/>
        </w:rPr>
        <w:t xml:space="preserve">נדרשים להתקשר עם חברת רכש מדיה </w:t>
      </w:r>
      <w:r w:rsidR="00FC1829" w:rsidRPr="000A1E4D">
        <w:rPr>
          <w:rFonts w:hint="cs"/>
          <w:rtl/>
        </w:rPr>
        <w:t xml:space="preserve">אשר </w:t>
      </w:r>
      <w:r w:rsidR="000924C9" w:rsidRPr="000A1E4D">
        <w:rPr>
          <w:rFonts w:hint="cs"/>
          <w:rtl/>
        </w:rPr>
        <w:t>תעניק להם שירותי תכנון</w:t>
      </w:r>
      <w:r w:rsidR="00235B30" w:rsidRPr="000A1E4D">
        <w:rPr>
          <w:rFonts w:hint="cs"/>
          <w:rtl/>
        </w:rPr>
        <w:t>.</w:t>
      </w:r>
      <w:r w:rsidR="000924C9" w:rsidRPr="000A1E4D">
        <w:rPr>
          <w:rFonts w:hint="cs"/>
          <w:rtl/>
        </w:rPr>
        <w:t xml:space="preserve"> משכך, </w:t>
      </w:r>
      <w:r w:rsidR="00235B30" w:rsidRPr="000A1E4D">
        <w:rPr>
          <w:rFonts w:hint="cs"/>
          <w:rtl/>
        </w:rPr>
        <w:t>היקף</w:t>
      </w:r>
      <w:r w:rsidR="000924C9" w:rsidRPr="000A1E4D">
        <w:rPr>
          <w:rFonts w:hint="cs"/>
          <w:rtl/>
        </w:rPr>
        <w:t xml:space="preserve"> הרכיש</w:t>
      </w:r>
      <w:r w:rsidR="00235B30" w:rsidRPr="000A1E4D">
        <w:rPr>
          <w:rFonts w:hint="cs"/>
          <w:rtl/>
        </w:rPr>
        <w:t>ות הנעשות באפיק הרכישה הישירה המשולבת</w:t>
      </w:r>
      <w:r w:rsidR="000924C9" w:rsidRPr="000A1E4D">
        <w:rPr>
          <w:rFonts w:hint="cs"/>
          <w:rtl/>
        </w:rPr>
        <w:t xml:space="preserve"> </w:t>
      </w:r>
      <w:r w:rsidR="00235B30" w:rsidRPr="000A1E4D">
        <w:rPr>
          <w:rFonts w:hint="cs"/>
          <w:rtl/>
        </w:rPr>
        <w:t>נכלל</w:t>
      </w:r>
      <w:r w:rsidR="000924C9" w:rsidRPr="000A1E4D">
        <w:rPr>
          <w:rFonts w:hint="cs"/>
          <w:rtl/>
        </w:rPr>
        <w:t xml:space="preserve"> בהגדרת השוק הרלוונטית למיזוג זה: שוק רכישת מדיה ושירותי תכנון מאת חברת רכש מדיה.</w:t>
      </w:r>
    </w:p>
    <w:p w14:paraId="6E6276BD" w14:textId="77777777" w:rsidR="00926683" w:rsidRPr="000A1E4D" w:rsidRDefault="000924C9" w:rsidP="000924C9">
      <w:pPr>
        <w:rPr>
          <w:rtl/>
        </w:rPr>
      </w:pPr>
      <w:r w:rsidRPr="000A1E4D">
        <w:rPr>
          <w:rFonts w:hint="cs"/>
          <w:rtl/>
        </w:rPr>
        <w:t xml:space="preserve">בשוק זה </w:t>
      </w:r>
      <w:r w:rsidR="00926683" w:rsidRPr="000A1E4D">
        <w:rPr>
          <w:rFonts w:hint="cs"/>
          <w:rtl/>
        </w:rPr>
        <w:t xml:space="preserve">פועלות, כאמור, חמש חברות רכש המדיה הגדולות, ומספר חברות רכש מדיה קטנות יותר, עם היקף פעילות זניח. </w:t>
      </w:r>
    </w:p>
    <w:p w14:paraId="52722C97" w14:textId="77777777" w:rsidR="00926683" w:rsidRPr="000A1E4D" w:rsidRDefault="0004265D" w:rsidP="00926683">
      <w:pPr>
        <w:pStyle w:val="52"/>
        <w:numPr>
          <w:ilvl w:val="1"/>
          <w:numId w:val="31"/>
        </w:numPr>
        <w:rPr>
          <w:rtl/>
        </w:rPr>
      </w:pPr>
      <w:r w:rsidRPr="000A1E4D">
        <w:rPr>
          <w:rFonts w:hint="cs"/>
          <w:rtl/>
        </w:rPr>
        <w:t xml:space="preserve">המיזוג מעלה </w:t>
      </w:r>
      <w:r w:rsidR="00926683" w:rsidRPr="000A1E4D">
        <w:rPr>
          <w:rFonts w:hint="cs"/>
          <w:rtl/>
        </w:rPr>
        <w:t>חשש חד צדדי מול המפרסמים</w:t>
      </w:r>
    </w:p>
    <w:p w14:paraId="0125877C" w14:textId="77777777" w:rsidR="00926683" w:rsidRPr="000A1E4D" w:rsidRDefault="00926683" w:rsidP="0004265D">
      <w:pPr>
        <w:rPr>
          <w:rtl/>
        </w:rPr>
      </w:pPr>
      <w:r w:rsidRPr="000A1E4D">
        <w:rPr>
          <w:rFonts w:hint="cs"/>
          <w:rtl/>
        </w:rPr>
        <w:t xml:space="preserve">כפי שיוצג להלן, המיזוג מעלה חשש </w:t>
      </w:r>
      <w:r w:rsidR="0004265D" w:rsidRPr="000A1E4D">
        <w:rPr>
          <w:rFonts w:hint="cs"/>
          <w:rtl/>
        </w:rPr>
        <w:t xml:space="preserve">ליצירת כוח שוק משמעותי בידי הפירמה הממוזגת אל מול המפרסמים, </w:t>
      </w:r>
      <w:r w:rsidR="00235B30" w:rsidRPr="000A1E4D">
        <w:rPr>
          <w:rFonts w:hint="cs"/>
          <w:rtl/>
        </w:rPr>
        <w:t>א</w:t>
      </w:r>
      <w:r w:rsidR="0004265D" w:rsidRPr="000A1E4D">
        <w:rPr>
          <w:rFonts w:hint="cs"/>
          <w:rtl/>
        </w:rPr>
        <w:t>ש</w:t>
      </w:r>
      <w:r w:rsidR="00235B30" w:rsidRPr="000A1E4D">
        <w:rPr>
          <w:rFonts w:hint="cs"/>
          <w:rtl/>
        </w:rPr>
        <w:t xml:space="preserve">ר </w:t>
      </w:r>
      <w:r w:rsidR="0004265D" w:rsidRPr="000A1E4D">
        <w:rPr>
          <w:rFonts w:hint="cs"/>
          <w:rtl/>
        </w:rPr>
        <w:t xml:space="preserve">יאפשר לה לשפר </w:t>
      </w:r>
      <w:r w:rsidR="00235B30" w:rsidRPr="000A1E4D">
        <w:rPr>
          <w:rFonts w:hint="cs"/>
          <w:rtl/>
        </w:rPr>
        <w:t xml:space="preserve">את </w:t>
      </w:r>
      <w:r w:rsidRPr="000A1E4D">
        <w:rPr>
          <w:rFonts w:hint="cs"/>
          <w:rtl/>
        </w:rPr>
        <w:t>תנאיה המסחריים</w:t>
      </w:r>
      <w:r w:rsidR="004B1F2A" w:rsidRPr="000A1E4D">
        <w:rPr>
          <w:rFonts w:hint="cs"/>
          <w:rtl/>
        </w:rPr>
        <w:t xml:space="preserve"> מולם</w:t>
      </w:r>
      <w:r w:rsidRPr="000A1E4D">
        <w:rPr>
          <w:rFonts w:hint="cs"/>
          <w:rtl/>
        </w:rPr>
        <w:t xml:space="preserve">, ובכללם </w:t>
      </w:r>
      <w:r w:rsidR="0004265D" w:rsidRPr="000A1E4D">
        <w:rPr>
          <w:rFonts w:hint="cs"/>
          <w:rtl/>
        </w:rPr>
        <w:t xml:space="preserve">לגבות </w:t>
      </w:r>
      <w:r w:rsidRPr="000A1E4D">
        <w:rPr>
          <w:rFonts w:hint="cs"/>
          <w:rtl/>
        </w:rPr>
        <w:t xml:space="preserve">רנטה עודפת מהם בעת מכירת זמן פרסום בערוצים, או </w:t>
      </w:r>
      <w:r w:rsidR="0004265D" w:rsidRPr="000A1E4D">
        <w:rPr>
          <w:rFonts w:hint="cs"/>
          <w:rtl/>
        </w:rPr>
        <w:t xml:space="preserve">לפגוע </w:t>
      </w:r>
      <w:r w:rsidRPr="000A1E4D">
        <w:rPr>
          <w:rFonts w:hint="cs"/>
          <w:rtl/>
        </w:rPr>
        <w:t xml:space="preserve">באיכות השירותים שיוענקו למפרסמים. איון </w:t>
      </w:r>
      <w:r w:rsidRPr="000A1E4D">
        <w:rPr>
          <w:rtl/>
        </w:rPr>
        <w:t xml:space="preserve">התחרות בין </w:t>
      </w:r>
      <w:r w:rsidRPr="000A1E4D">
        <w:rPr>
          <w:rFonts w:hint="cs"/>
          <w:rtl/>
        </w:rPr>
        <w:t>הצדדים</w:t>
      </w:r>
      <w:r w:rsidRPr="000A1E4D">
        <w:rPr>
          <w:rtl/>
        </w:rPr>
        <w:t xml:space="preserve"> </w:t>
      </w:r>
      <w:r w:rsidRPr="000A1E4D">
        <w:rPr>
          <w:rFonts w:hint="cs"/>
          <w:rtl/>
        </w:rPr>
        <w:t>מעלה,</w:t>
      </w:r>
      <w:r w:rsidRPr="000A1E4D">
        <w:rPr>
          <w:rtl/>
        </w:rPr>
        <w:t xml:space="preserve"> </w:t>
      </w:r>
      <w:r w:rsidRPr="000A1E4D">
        <w:rPr>
          <w:rFonts w:hint="cs"/>
          <w:rtl/>
        </w:rPr>
        <w:t xml:space="preserve">אם כן, חשש משמעותי </w:t>
      </w:r>
      <w:r w:rsidRPr="000A1E4D">
        <w:rPr>
          <w:rtl/>
        </w:rPr>
        <w:t>להפח</w:t>
      </w:r>
      <w:r w:rsidRPr="000A1E4D">
        <w:rPr>
          <w:rFonts w:hint="cs"/>
          <w:rtl/>
        </w:rPr>
        <w:t>ת</w:t>
      </w:r>
      <w:r w:rsidRPr="000A1E4D">
        <w:rPr>
          <w:rtl/>
        </w:rPr>
        <w:t xml:space="preserve">ת התחרות </w:t>
      </w:r>
      <w:r w:rsidRPr="000A1E4D">
        <w:rPr>
          <w:rFonts w:hint="cs"/>
          <w:rtl/>
        </w:rPr>
        <w:t>על המפרסמים.</w:t>
      </w:r>
    </w:p>
    <w:p w14:paraId="17CB3F5F" w14:textId="396FF88E" w:rsidR="00926683" w:rsidRPr="000A1E4D" w:rsidRDefault="00926683" w:rsidP="00B5601B">
      <w:pPr>
        <w:rPr>
          <w:rtl/>
        </w:rPr>
      </w:pPr>
      <w:r w:rsidRPr="000A1E4D">
        <w:rPr>
          <w:rFonts w:hint="cs"/>
          <w:rtl/>
        </w:rPr>
        <w:t>אמידת הרשות את נתח השוק של הפירמה הממוזגת במקטע המפרסמים (לרבות מפרסמים הרוכשים שירותי תכנון בלבד), מובילה למסקנה כי שיעורו מעל רבע מסך המכירות הכמותיות</w:t>
      </w:r>
      <w:r w:rsidR="00F44BCA">
        <w:rPr>
          <w:rFonts w:hint="cs"/>
          <w:rtl/>
        </w:rPr>
        <w:t xml:space="preserve"> (במונחי נקודות רייטינג)</w:t>
      </w:r>
      <w:r w:rsidRPr="000A1E4D">
        <w:rPr>
          <w:rFonts w:hint="cs"/>
          <w:rtl/>
        </w:rPr>
        <w:t xml:space="preserve"> של זמן הפרסום בטלוויזיה הנמכר למפרסמים</w:t>
      </w:r>
      <w:r w:rsidR="009B05A8" w:rsidRPr="000A1E4D">
        <w:rPr>
          <w:rFonts w:hint="cs"/>
          <w:rtl/>
        </w:rPr>
        <w:t>,</w:t>
      </w:r>
      <w:r w:rsidRPr="000A1E4D">
        <w:rPr>
          <w:rFonts w:hint="cs"/>
          <w:rtl/>
        </w:rPr>
        <w:t xml:space="preserve"> ומעל שליש מסך המכירות הכספיות של מוצרי הפרסום בטלוויזיה הנמכרים למפרסמים, וכי היא תמוקם כחברת רכש המדיה השנייה בגודלה בישראל אחרי יוניברסל</w:t>
      </w:r>
      <w:r w:rsidR="004A5B77" w:rsidRPr="000A1E4D">
        <w:rPr>
          <w:rFonts w:hint="cs"/>
          <w:rtl/>
        </w:rPr>
        <w:t xml:space="preserve"> (במונחים כספיים)</w:t>
      </w:r>
      <w:r w:rsidRPr="000A1E4D">
        <w:rPr>
          <w:rFonts w:hint="cs"/>
          <w:rtl/>
        </w:rPr>
        <w:t xml:space="preserve">. יתרה מכך, במקטע המפרסמים שתי חברות רכש המדיה הגדולות בישראל יחזיקו לאחר המיזוג </w:t>
      </w:r>
      <w:r w:rsidR="00B5601B">
        <w:rPr>
          <w:rFonts w:hint="cs"/>
          <w:rtl/>
        </w:rPr>
        <w:t>בכ</w:t>
      </w:r>
      <w:r w:rsidRPr="000A1E4D">
        <w:rPr>
          <w:rFonts w:hint="cs"/>
          <w:rtl/>
        </w:rPr>
        <w:t xml:space="preserve">שני שליש מכלל מכירת </w:t>
      </w:r>
      <w:r w:rsidR="00B5601B">
        <w:rPr>
          <w:rFonts w:hint="cs"/>
          <w:rtl/>
        </w:rPr>
        <w:t>מוצרי</w:t>
      </w:r>
      <w:r w:rsidRPr="000A1E4D">
        <w:rPr>
          <w:rFonts w:hint="cs"/>
          <w:rtl/>
        </w:rPr>
        <w:t xml:space="preserve"> הפרסום מהערוצים, וימכרוהו למפרסמים הרבים הניצבים מולם.</w:t>
      </w:r>
    </w:p>
    <w:p w14:paraId="6B4AD024" w14:textId="77777777" w:rsidR="00926683" w:rsidRPr="000A1E4D" w:rsidRDefault="00926683" w:rsidP="00EA59F2">
      <w:pPr>
        <w:rPr>
          <w:rtl/>
        </w:rPr>
      </w:pPr>
      <w:r w:rsidRPr="000A1E4D">
        <w:rPr>
          <w:rFonts w:hint="cs"/>
          <w:rtl/>
        </w:rPr>
        <w:t>מספר חברות רכש המדיה הגדולות המציעות שירותים לכל מפרסם</w:t>
      </w:r>
      <w:r w:rsidR="00EA59F2" w:rsidRPr="000A1E4D">
        <w:rPr>
          <w:rFonts w:hint="cs"/>
          <w:rtl/>
        </w:rPr>
        <w:t xml:space="preserve"> יקטן</w:t>
      </w:r>
      <w:r w:rsidR="0004265D" w:rsidRPr="000A1E4D">
        <w:rPr>
          <w:rFonts w:hint="cs"/>
          <w:rtl/>
        </w:rPr>
        <w:t xml:space="preserve">. </w:t>
      </w:r>
      <w:r w:rsidR="00D17686" w:rsidRPr="000A1E4D">
        <w:rPr>
          <w:rFonts w:hint="cs"/>
          <w:rtl/>
        </w:rPr>
        <w:t xml:space="preserve">מנקודת מבטם של המפרסמים, </w:t>
      </w:r>
      <w:r w:rsidR="0004265D" w:rsidRPr="000A1E4D">
        <w:rPr>
          <w:rFonts w:hint="cs"/>
          <w:rtl/>
        </w:rPr>
        <w:t xml:space="preserve">המיזוג יותיר ארבע </w:t>
      </w:r>
      <w:r w:rsidR="00D17686" w:rsidRPr="000A1E4D">
        <w:rPr>
          <w:rFonts w:hint="cs"/>
          <w:rtl/>
        </w:rPr>
        <w:t xml:space="preserve">חברות רכש מדיה גדולות </w:t>
      </w:r>
      <w:r w:rsidR="0004265D" w:rsidRPr="000A1E4D">
        <w:rPr>
          <w:rFonts w:hint="cs"/>
          <w:rtl/>
        </w:rPr>
        <w:t xml:space="preserve">מתחרות לכל היותר </w:t>
      </w:r>
      <w:r w:rsidR="0004265D" w:rsidRPr="000A1E4D">
        <w:rPr>
          <w:rtl/>
        </w:rPr>
        <w:t>–</w:t>
      </w:r>
      <w:r w:rsidR="0004265D" w:rsidRPr="000A1E4D">
        <w:rPr>
          <w:rFonts w:hint="cs"/>
          <w:rtl/>
        </w:rPr>
        <w:t xml:space="preserve"> ו</w:t>
      </w:r>
      <w:r w:rsidR="00D17686" w:rsidRPr="000A1E4D">
        <w:rPr>
          <w:rFonts w:hint="cs"/>
          <w:rtl/>
        </w:rPr>
        <w:t xml:space="preserve">בעיני </w:t>
      </w:r>
      <w:r w:rsidR="0004265D" w:rsidRPr="000A1E4D">
        <w:rPr>
          <w:rFonts w:hint="cs"/>
          <w:rtl/>
        </w:rPr>
        <w:t xml:space="preserve">חלק </w:t>
      </w:r>
      <w:r w:rsidR="00D17686" w:rsidRPr="000A1E4D">
        <w:rPr>
          <w:rFonts w:hint="cs"/>
          <w:rtl/>
        </w:rPr>
        <w:t>מ</w:t>
      </w:r>
      <w:r w:rsidR="0004265D" w:rsidRPr="000A1E4D">
        <w:rPr>
          <w:rFonts w:hint="cs"/>
          <w:rtl/>
        </w:rPr>
        <w:t>המפרסמים עוד פחות</w:t>
      </w:r>
      <w:r w:rsidRPr="000A1E4D">
        <w:rPr>
          <w:rFonts w:hint="cs"/>
          <w:rtl/>
        </w:rPr>
        <w:t>.</w:t>
      </w:r>
      <w:r w:rsidR="004229DD" w:rsidRPr="000A1E4D">
        <w:rPr>
          <w:rFonts w:hint="cs"/>
          <w:rtl/>
        </w:rPr>
        <w:t xml:space="preserve"> </w:t>
      </w:r>
      <w:r w:rsidRPr="000A1E4D">
        <w:rPr>
          <w:rFonts w:hint="cs"/>
          <w:rtl/>
        </w:rPr>
        <w:t xml:space="preserve">חלק מהמפרסמים נמנעים מלהתקשר עם חברות רכש מדיה המשרתות את מתחריהם הקרובים. לכל הפחות, הם רואים בהן כחלופה נחותה לחברת רכש מדיה שלא משרתת מתחרה. חששם של מפרסמים אלה נובע בדרך כלל מחשיפת מידע עסקי רגיש אליו נחשפת חברת רכש המדיה, ובכלל זה אסטרטגיית הפרסום; </w:t>
      </w:r>
      <w:r w:rsidRPr="000A1E4D">
        <w:rPr>
          <w:rtl/>
        </w:rPr>
        <w:t xml:space="preserve">מידע </w:t>
      </w:r>
      <w:r w:rsidRPr="000A1E4D">
        <w:rPr>
          <w:rFonts w:hint="cs"/>
          <w:rtl/>
        </w:rPr>
        <w:t>על</w:t>
      </w:r>
      <w:r w:rsidRPr="000A1E4D">
        <w:rPr>
          <w:rtl/>
        </w:rPr>
        <w:t xml:space="preserve"> מוצר חדש שהמפרסם צפוי להשיק</w:t>
      </w:r>
      <w:r w:rsidRPr="000A1E4D">
        <w:rPr>
          <w:rFonts w:hint="cs"/>
          <w:rtl/>
        </w:rPr>
        <w:t>;</w:t>
      </w:r>
      <w:r w:rsidRPr="000A1E4D">
        <w:rPr>
          <w:rtl/>
        </w:rPr>
        <w:t xml:space="preserve"> קהל היעד אליו פונה המפרסם</w:t>
      </w:r>
      <w:r w:rsidRPr="000A1E4D">
        <w:rPr>
          <w:rFonts w:hint="cs"/>
          <w:rtl/>
        </w:rPr>
        <w:t>;</w:t>
      </w:r>
      <w:r w:rsidRPr="000A1E4D">
        <w:rPr>
          <w:rtl/>
        </w:rPr>
        <w:t xml:space="preserve"> ועוד</w:t>
      </w:r>
      <w:r w:rsidRPr="000A1E4D">
        <w:rPr>
          <w:rFonts w:hint="cs"/>
          <w:rtl/>
        </w:rPr>
        <w:t>. בשל כך, חלק מחברות רכש המדיה הגדולות אי</w:t>
      </w:r>
      <w:r w:rsidR="00586080" w:rsidRPr="000A1E4D">
        <w:rPr>
          <w:rFonts w:hint="cs"/>
          <w:rtl/>
        </w:rPr>
        <w:t>נן</w:t>
      </w:r>
      <w:r w:rsidRPr="000A1E4D">
        <w:rPr>
          <w:rFonts w:hint="cs"/>
          <w:rtl/>
        </w:rPr>
        <w:t xml:space="preserve"> משמשות תחליף, או שהן בגדר תחליפים רחוקים </w:t>
      </w:r>
      <w:r w:rsidR="00580B8F" w:rsidRPr="000A1E4D">
        <w:rPr>
          <w:rFonts w:hint="cs"/>
          <w:rtl/>
        </w:rPr>
        <w:t xml:space="preserve">ונחותים </w:t>
      </w:r>
      <w:r w:rsidRPr="000A1E4D">
        <w:rPr>
          <w:rFonts w:hint="cs"/>
          <w:rtl/>
        </w:rPr>
        <w:t>יותר בעיני מפרסמים מסוימים, בהתאם לתמהיל לקוחותיהן.</w:t>
      </w:r>
    </w:p>
    <w:p w14:paraId="301FD600" w14:textId="77777777" w:rsidR="00730DAD" w:rsidRPr="000A1E4D" w:rsidRDefault="00926683" w:rsidP="004D2988">
      <w:pPr>
        <w:rPr>
          <w:rtl/>
        </w:rPr>
      </w:pPr>
      <w:r w:rsidRPr="000A1E4D">
        <w:rPr>
          <w:rFonts w:hint="cs"/>
          <w:rtl/>
        </w:rPr>
        <w:t xml:space="preserve">על רקע החשש מניגודי עניינים </w:t>
      </w:r>
      <w:r w:rsidR="004D2988" w:rsidRPr="000A1E4D">
        <w:rPr>
          <w:rFonts w:hint="cs"/>
          <w:rtl/>
        </w:rPr>
        <w:t>ה</w:t>
      </w:r>
      <w:r w:rsidRPr="000A1E4D">
        <w:rPr>
          <w:rFonts w:hint="cs"/>
          <w:rtl/>
        </w:rPr>
        <w:t>יכולים להיווצר לחברת רכש מדיה אם תשרת מפרסמים שהם מתחרים קרובים זה לזה, מפרסמים אלה רואים לנגד עיניהם, עוד טרם המיזוג, פחות מחמש חלופות אפשריות להתקשרות עם חברת רכש מדיה</w:t>
      </w:r>
      <w:r w:rsidR="004D2988" w:rsidRPr="000A1E4D">
        <w:rPr>
          <w:rFonts w:hint="cs"/>
          <w:rtl/>
        </w:rPr>
        <w:t>,</w:t>
      </w:r>
      <w:r w:rsidR="00730DAD" w:rsidRPr="000A1E4D">
        <w:rPr>
          <w:rFonts w:hint="cs"/>
          <w:rtl/>
        </w:rPr>
        <w:t xml:space="preserve"> או למצער רואים חלק מהמתחרות כחלופות רחוקות ונחותות</w:t>
      </w:r>
      <w:r w:rsidR="004D2988" w:rsidRPr="000A1E4D">
        <w:rPr>
          <w:rFonts w:hint="cs"/>
          <w:rtl/>
        </w:rPr>
        <w:t xml:space="preserve"> יותר</w:t>
      </w:r>
      <w:r w:rsidRPr="000A1E4D">
        <w:rPr>
          <w:rFonts w:hint="cs"/>
          <w:rtl/>
        </w:rPr>
        <w:t xml:space="preserve">. </w:t>
      </w:r>
      <w:r w:rsidR="00730DAD" w:rsidRPr="000A1E4D">
        <w:rPr>
          <w:rFonts w:hint="cs"/>
          <w:rtl/>
        </w:rPr>
        <w:t xml:space="preserve">המיזוג </w:t>
      </w:r>
      <w:r w:rsidR="004D2988" w:rsidRPr="000A1E4D">
        <w:rPr>
          <w:rFonts w:hint="cs"/>
          <w:rtl/>
        </w:rPr>
        <w:t xml:space="preserve">יביא להורדת </w:t>
      </w:r>
      <w:r w:rsidR="00730DAD" w:rsidRPr="000A1E4D">
        <w:rPr>
          <w:rFonts w:hint="cs"/>
          <w:rtl/>
        </w:rPr>
        <w:t>מספר המתחר</w:t>
      </w:r>
      <w:r w:rsidR="004D2988" w:rsidRPr="000A1E4D">
        <w:rPr>
          <w:rFonts w:hint="cs"/>
          <w:rtl/>
        </w:rPr>
        <w:t>ים</w:t>
      </w:r>
      <w:r w:rsidR="00730DAD" w:rsidRPr="000A1E4D">
        <w:rPr>
          <w:rFonts w:hint="cs"/>
          <w:rtl/>
        </w:rPr>
        <w:t xml:space="preserve"> האפקטיבי</w:t>
      </w:r>
      <w:r w:rsidR="004B1F2A" w:rsidRPr="000A1E4D">
        <w:rPr>
          <w:rFonts w:hint="cs"/>
          <w:rtl/>
        </w:rPr>
        <w:t xml:space="preserve"> עבור מפרסמים אלה</w:t>
      </w:r>
      <w:r w:rsidR="002D0168" w:rsidRPr="000A1E4D">
        <w:rPr>
          <w:rFonts w:hint="cs"/>
          <w:rtl/>
        </w:rPr>
        <w:t>.</w:t>
      </w:r>
    </w:p>
    <w:p w14:paraId="506182DC" w14:textId="77777777" w:rsidR="00102E4D" w:rsidRPr="000A1E4D" w:rsidRDefault="00926683" w:rsidP="002D0168">
      <w:pPr>
        <w:rPr>
          <w:rtl/>
        </w:rPr>
      </w:pPr>
      <w:r w:rsidRPr="000A1E4D">
        <w:rPr>
          <w:rFonts w:hint="cs"/>
          <w:rtl/>
        </w:rPr>
        <w:t>אף הצדדים</w:t>
      </w:r>
      <w:r w:rsidR="009944FA" w:rsidRPr="000A1E4D">
        <w:rPr>
          <w:rFonts w:hint="cs"/>
          <w:rtl/>
        </w:rPr>
        <w:t xml:space="preserve"> עצמם</w:t>
      </w:r>
      <w:r w:rsidRPr="000A1E4D">
        <w:rPr>
          <w:rFonts w:hint="cs"/>
          <w:rtl/>
        </w:rPr>
        <w:t xml:space="preserve"> הכירו בחשש זה ביחס ללקוחותיהם הקיימים</w:t>
      </w:r>
      <w:r w:rsidR="009944FA" w:rsidRPr="000A1E4D">
        <w:rPr>
          <w:rFonts w:hint="cs"/>
          <w:rtl/>
        </w:rPr>
        <w:t>,</w:t>
      </w:r>
      <w:r w:rsidRPr="000A1E4D">
        <w:rPr>
          <w:rFonts w:hint="cs"/>
          <w:rtl/>
        </w:rPr>
        <w:t xml:space="preserve"> וביצעו הערכות לקראת המיזוג לצורך אמידת מספר המפרסמים שהפירמה הממוזגת תימצא בעיניהם בניגודי עניינים כתוצאה מאיחוד רשימות הלקוחות של הצדדים. הפתרון שהציעו הצדדים הוא הפרדה באמצעות "חומות סיניות", כך שיוקמו צוותי עבודה שונים בתוך הפירמה הממוזגת, וכל צוות ישרת את אחד המפרסמים המתחרים.</w:t>
      </w:r>
      <w:r w:rsidR="00102E4D" w:rsidRPr="000A1E4D">
        <w:rPr>
          <w:rFonts w:hint="cs"/>
          <w:rtl/>
        </w:rPr>
        <w:t xml:space="preserve"> </w:t>
      </w:r>
      <w:r w:rsidRPr="000A1E4D">
        <w:rPr>
          <w:rFonts w:hint="cs"/>
          <w:rtl/>
        </w:rPr>
        <w:t xml:space="preserve">ואולם, </w:t>
      </w:r>
      <w:r w:rsidR="00102E4D" w:rsidRPr="000A1E4D">
        <w:rPr>
          <w:rFonts w:hint="cs"/>
          <w:rtl/>
        </w:rPr>
        <w:t xml:space="preserve">אין מדובר בפתרון הנותן מענה מלא </w:t>
      </w:r>
      <w:r w:rsidR="002D0168" w:rsidRPr="000A1E4D">
        <w:rPr>
          <w:rFonts w:hint="cs"/>
          <w:rtl/>
        </w:rPr>
        <w:t xml:space="preserve">לפחות </w:t>
      </w:r>
      <w:r w:rsidR="00102E4D" w:rsidRPr="000A1E4D">
        <w:rPr>
          <w:rFonts w:hint="cs"/>
          <w:rtl/>
        </w:rPr>
        <w:t>עבור חלק מהמפרסמים</w:t>
      </w:r>
      <w:r w:rsidR="002D0168" w:rsidRPr="000A1E4D">
        <w:rPr>
          <w:rFonts w:hint="cs"/>
          <w:rtl/>
        </w:rPr>
        <w:t>.</w:t>
      </w:r>
    </w:p>
    <w:p w14:paraId="47E608FD" w14:textId="34682B89" w:rsidR="00926683" w:rsidRPr="000A1E4D" w:rsidRDefault="00926683" w:rsidP="002045CF">
      <w:pPr>
        <w:rPr>
          <w:rtl/>
        </w:rPr>
      </w:pPr>
      <w:r w:rsidRPr="000A1E4D">
        <w:rPr>
          <w:rFonts w:hint="cs"/>
          <w:rtl/>
        </w:rPr>
        <w:t xml:space="preserve">סוגיית ניגודי העניינים </w:t>
      </w:r>
      <w:r w:rsidR="006A2FEC">
        <w:rPr>
          <w:rFonts w:hint="cs"/>
          <w:rtl/>
        </w:rPr>
        <w:t xml:space="preserve">אינה </w:t>
      </w:r>
      <w:r w:rsidR="002D3CCF">
        <w:rPr>
          <w:rFonts w:hint="cs"/>
          <w:rtl/>
        </w:rPr>
        <w:t>תמיד ה</w:t>
      </w:r>
      <w:r w:rsidR="006A2FEC">
        <w:rPr>
          <w:rFonts w:hint="cs"/>
          <w:rtl/>
        </w:rPr>
        <w:t>שיקול המכריע בבחיר</w:t>
      </w:r>
      <w:r w:rsidR="002D3CCF">
        <w:rPr>
          <w:rFonts w:hint="cs"/>
          <w:rtl/>
        </w:rPr>
        <w:t>ה של</w:t>
      </w:r>
      <w:r w:rsidR="006A2FEC">
        <w:rPr>
          <w:rFonts w:hint="cs"/>
          <w:rtl/>
        </w:rPr>
        <w:t xml:space="preserve"> חברת רכש מדיה, ו</w:t>
      </w:r>
      <w:r w:rsidRPr="000A1E4D">
        <w:rPr>
          <w:rFonts w:hint="cs"/>
          <w:rtl/>
        </w:rPr>
        <w:t xml:space="preserve">היא </w:t>
      </w:r>
      <w:r w:rsidR="002045CF">
        <w:rPr>
          <w:rFonts w:hint="cs"/>
          <w:rtl/>
        </w:rPr>
        <w:t>נחשבת</w:t>
      </w:r>
      <w:r w:rsidR="002D3CCF">
        <w:rPr>
          <w:rFonts w:hint="cs"/>
          <w:rtl/>
        </w:rPr>
        <w:t xml:space="preserve"> כ</w:t>
      </w:r>
      <w:r w:rsidRPr="000A1E4D">
        <w:rPr>
          <w:rFonts w:hint="cs"/>
          <w:rtl/>
        </w:rPr>
        <w:t xml:space="preserve">שיקול מהותי אחד מבין מכלול שיקולים, מהותיים יותר ומהותיים פחות, ובכללם מחיר ומומחיות. המשקל שיינתן לכל שיקול ייקבע </w:t>
      </w:r>
      <w:r w:rsidR="009944FA" w:rsidRPr="000A1E4D">
        <w:rPr>
          <w:rFonts w:hint="cs"/>
          <w:rtl/>
        </w:rPr>
        <w:t>לפי</w:t>
      </w:r>
      <w:r w:rsidRPr="000A1E4D">
        <w:rPr>
          <w:rFonts w:hint="cs"/>
          <w:rtl/>
        </w:rPr>
        <w:t xml:space="preserve"> העדפותיו האישיות של כל מפרסם, ובהתאם תוכרע הכף.</w:t>
      </w:r>
    </w:p>
    <w:p w14:paraId="5EF3AE4C" w14:textId="1B5AE6FC" w:rsidR="000A1717" w:rsidRDefault="00926683" w:rsidP="00D31543">
      <w:pPr>
        <w:rPr>
          <w:rtl/>
        </w:rPr>
      </w:pPr>
      <w:r w:rsidRPr="000A1E4D">
        <w:rPr>
          <w:rFonts w:hint="cs"/>
          <w:rtl/>
        </w:rPr>
        <w:t xml:space="preserve">משמעות הדבר היא </w:t>
      </w:r>
      <w:r w:rsidR="004D2988" w:rsidRPr="000A1E4D">
        <w:rPr>
          <w:rFonts w:hint="cs"/>
          <w:rtl/>
        </w:rPr>
        <w:t xml:space="preserve">כי </w:t>
      </w:r>
      <w:r w:rsidRPr="000A1E4D">
        <w:rPr>
          <w:rFonts w:hint="cs"/>
          <w:rtl/>
        </w:rPr>
        <w:t xml:space="preserve">למעשה בעקבות המיזוג </w:t>
      </w:r>
      <w:r w:rsidR="00D31543">
        <w:rPr>
          <w:rFonts w:hint="cs"/>
          <w:rtl/>
        </w:rPr>
        <w:t>ה</w:t>
      </w:r>
      <w:r w:rsidRPr="000A1E4D">
        <w:rPr>
          <w:rFonts w:hint="cs"/>
          <w:rtl/>
        </w:rPr>
        <w:t xml:space="preserve">מפרסמים לא יראו לנגד עיניהם ארבע חלופות שוות ערך, אלא פחות מכך. נוכח האמור, יגדל כוח השוק של </w:t>
      </w:r>
      <w:r w:rsidR="00730DAD" w:rsidRPr="000A1E4D">
        <w:rPr>
          <w:rFonts w:hint="cs"/>
          <w:rtl/>
        </w:rPr>
        <w:t xml:space="preserve">הפירמה הממוזגת </w:t>
      </w:r>
      <w:r w:rsidR="004D2988" w:rsidRPr="000A1E4D">
        <w:rPr>
          <w:rFonts w:hint="cs"/>
          <w:rtl/>
        </w:rPr>
        <w:t>ו</w:t>
      </w:r>
      <w:r w:rsidR="00730DAD" w:rsidRPr="000A1E4D">
        <w:rPr>
          <w:rFonts w:hint="cs"/>
          <w:rtl/>
        </w:rPr>
        <w:t xml:space="preserve">של מתחרותיה </w:t>
      </w:r>
      <w:r w:rsidRPr="000A1E4D">
        <w:rPr>
          <w:rFonts w:hint="cs"/>
          <w:rtl/>
        </w:rPr>
        <w:t>בעוצמה רבה יותר</w:t>
      </w:r>
      <w:r w:rsidR="004D2988" w:rsidRPr="000A1E4D">
        <w:rPr>
          <w:rFonts w:hint="cs"/>
          <w:rtl/>
        </w:rPr>
        <w:t>,</w:t>
      </w:r>
      <w:r w:rsidRPr="000A1E4D">
        <w:rPr>
          <w:rFonts w:hint="cs"/>
          <w:rtl/>
        </w:rPr>
        <w:t xml:space="preserve"> כלפי אותם מפרסמים השואפים להימנע מניגודי עניינים, </w:t>
      </w:r>
      <w:r w:rsidR="004D2988" w:rsidRPr="000A1E4D">
        <w:rPr>
          <w:rFonts w:hint="cs"/>
          <w:rtl/>
        </w:rPr>
        <w:t xml:space="preserve">וזאת </w:t>
      </w:r>
      <w:r w:rsidRPr="000A1E4D">
        <w:rPr>
          <w:rFonts w:hint="cs"/>
          <w:rtl/>
        </w:rPr>
        <w:t xml:space="preserve">כתלות במספר האפקטיבי של חברות רכש המדיה הגדולות </w:t>
      </w:r>
      <w:r w:rsidR="000E3E55" w:rsidRPr="000A1E4D">
        <w:rPr>
          <w:rFonts w:hint="cs"/>
          <w:rtl/>
        </w:rPr>
        <w:t xml:space="preserve">המשמשות </w:t>
      </w:r>
      <w:r w:rsidR="004D2988" w:rsidRPr="000A1E4D">
        <w:rPr>
          <w:rFonts w:hint="cs"/>
          <w:rtl/>
        </w:rPr>
        <w:t>כחלופה</w:t>
      </w:r>
      <w:r w:rsidRPr="000A1E4D">
        <w:rPr>
          <w:rFonts w:hint="cs"/>
          <w:rtl/>
        </w:rPr>
        <w:t xml:space="preserve"> בעיניהם.</w:t>
      </w:r>
    </w:p>
    <w:p w14:paraId="45727206" w14:textId="0018A2DD" w:rsidR="000A1717" w:rsidRPr="000A1E4D" w:rsidRDefault="000A1717" w:rsidP="004641D9">
      <w:pPr>
        <w:rPr>
          <w:rtl/>
        </w:rPr>
      </w:pPr>
      <w:r w:rsidRPr="000A1E4D">
        <w:rPr>
          <w:rFonts w:hint="cs"/>
          <w:rtl/>
        </w:rPr>
        <w:t xml:space="preserve">בידי חברת רכש המדיה </w:t>
      </w:r>
      <w:r>
        <w:rPr>
          <w:rFonts w:hint="cs"/>
          <w:rtl/>
        </w:rPr>
        <w:t xml:space="preserve">היכולת </w:t>
      </w:r>
      <w:r w:rsidRPr="000A1E4D">
        <w:rPr>
          <w:rFonts w:hint="cs"/>
          <w:rtl/>
        </w:rPr>
        <w:t xml:space="preserve">לזהות </w:t>
      </w:r>
      <w:r>
        <w:rPr>
          <w:rFonts w:hint="cs"/>
          <w:rtl/>
        </w:rPr>
        <w:t>מפרסמים עם מאפיינים ייחודיים,</w:t>
      </w:r>
      <w:r w:rsidRPr="00AE0612">
        <w:rPr>
          <w:rFonts w:hint="cs"/>
          <w:rtl/>
        </w:rPr>
        <w:t xml:space="preserve"> </w:t>
      </w:r>
      <w:r>
        <w:rPr>
          <w:rFonts w:hint="cs"/>
          <w:rtl/>
        </w:rPr>
        <w:t>ובהתאם</w:t>
      </w:r>
      <w:r w:rsidRPr="000A1E4D">
        <w:rPr>
          <w:rFonts w:hint="cs"/>
          <w:rtl/>
        </w:rPr>
        <w:t xml:space="preserve"> לקבוע תנאים מסחריים שונים</w:t>
      </w:r>
      <w:r>
        <w:rPr>
          <w:rFonts w:hint="cs"/>
          <w:rtl/>
        </w:rPr>
        <w:t xml:space="preserve">. כך לדוגמה, להרע את תנאיהם המסחריים של </w:t>
      </w:r>
      <w:r w:rsidRPr="000A1E4D">
        <w:rPr>
          <w:rFonts w:hint="cs"/>
          <w:rtl/>
        </w:rPr>
        <w:t xml:space="preserve">מפרסמים </w:t>
      </w:r>
      <w:r w:rsidR="004641D9">
        <w:rPr>
          <w:rFonts w:hint="cs"/>
          <w:rtl/>
        </w:rPr>
        <w:t>שאינם יכולים לעבור לרכישה ישירה מלאה מהערוצים משום שהם זקוקים לשירותי התכנון של חברות רכש המדיה</w:t>
      </w:r>
      <w:r>
        <w:rPr>
          <w:rFonts w:hint="cs"/>
          <w:rtl/>
        </w:rPr>
        <w:t xml:space="preserve">, כמו גם מפרסמים </w:t>
      </w:r>
      <w:r w:rsidR="004641D9">
        <w:rPr>
          <w:rFonts w:hint="cs"/>
          <w:rtl/>
        </w:rPr>
        <w:t>שהאפשרות שלהם לעבור לחברת רכש מדיה אחרת מוגבלת בשל העדפה לה</w:t>
      </w:r>
      <w:r w:rsidR="002609D3">
        <w:rPr>
          <w:rFonts w:hint="cs"/>
          <w:rtl/>
        </w:rPr>
        <w:t>י</w:t>
      </w:r>
      <w:r w:rsidR="004641D9">
        <w:rPr>
          <w:rFonts w:hint="cs"/>
          <w:rtl/>
        </w:rPr>
        <w:t>מנע</w:t>
      </w:r>
      <w:r>
        <w:rPr>
          <w:rFonts w:hint="cs"/>
          <w:rtl/>
        </w:rPr>
        <w:t xml:space="preserve"> מניגודי עניינים.</w:t>
      </w:r>
    </w:p>
    <w:p w14:paraId="528D36E8" w14:textId="77777777" w:rsidR="00926683" w:rsidRPr="000A1E4D" w:rsidRDefault="00926683" w:rsidP="00926683">
      <w:pPr>
        <w:rPr>
          <w:rtl/>
        </w:rPr>
      </w:pPr>
      <w:r w:rsidRPr="000A1E4D">
        <w:rPr>
          <w:rFonts w:hint="cs"/>
          <w:rtl/>
        </w:rPr>
        <w:t xml:space="preserve">מן האמור עולה כי </w:t>
      </w:r>
      <w:r w:rsidRPr="000A1E4D">
        <w:rPr>
          <w:rtl/>
        </w:rPr>
        <w:t>מתן הכשר להמשך מגמת ההתכנסות של רכש המדיה</w:t>
      </w:r>
      <w:r w:rsidRPr="000A1E4D">
        <w:rPr>
          <w:rFonts w:hint="cs"/>
          <w:rtl/>
        </w:rPr>
        <w:t xml:space="preserve"> מהערוצים</w:t>
      </w:r>
      <w:r w:rsidRPr="000A1E4D">
        <w:rPr>
          <w:rtl/>
        </w:rPr>
        <w:t xml:space="preserve">, </w:t>
      </w:r>
      <w:r w:rsidRPr="000A1E4D">
        <w:rPr>
          <w:rFonts w:hint="cs"/>
          <w:rtl/>
        </w:rPr>
        <w:t>צפוי</w:t>
      </w:r>
      <w:r w:rsidRPr="000A1E4D">
        <w:rPr>
          <w:rtl/>
        </w:rPr>
        <w:t xml:space="preserve"> להגביל </w:t>
      </w:r>
      <w:r w:rsidRPr="000A1E4D">
        <w:rPr>
          <w:rFonts w:hint="cs"/>
          <w:rtl/>
        </w:rPr>
        <w:t>משמעותית</w:t>
      </w:r>
      <w:r w:rsidRPr="000A1E4D">
        <w:rPr>
          <w:rtl/>
        </w:rPr>
        <w:t xml:space="preserve"> את אפשרות המפרסמים לתחר בין חברות רכש </w:t>
      </w:r>
      <w:r w:rsidRPr="000A1E4D">
        <w:rPr>
          <w:rFonts w:hint="cs"/>
          <w:rtl/>
        </w:rPr>
        <w:t>ה</w:t>
      </w:r>
      <w:r w:rsidRPr="000A1E4D">
        <w:rPr>
          <w:rtl/>
        </w:rPr>
        <w:t>מדיה</w:t>
      </w:r>
      <w:r w:rsidRPr="000A1E4D">
        <w:rPr>
          <w:rFonts w:hint="cs"/>
          <w:rtl/>
        </w:rPr>
        <w:t xml:space="preserve"> הגדולות</w:t>
      </w:r>
      <w:r w:rsidRPr="000A1E4D">
        <w:rPr>
          <w:rtl/>
        </w:rPr>
        <w:t>, ו</w:t>
      </w:r>
      <w:r w:rsidRPr="000A1E4D">
        <w:rPr>
          <w:rFonts w:hint="cs"/>
          <w:rtl/>
        </w:rPr>
        <w:t>מנגד תיגבר היכולת להפעיל כוח שוק כלפי המפרסמים.</w:t>
      </w:r>
    </w:p>
    <w:p w14:paraId="0E803D3F" w14:textId="25BB1635" w:rsidR="00926683" w:rsidRPr="000A1E4D" w:rsidRDefault="002E7C3B" w:rsidP="00926683">
      <w:pPr>
        <w:rPr>
          <w:rtl/>
        </w:rPr>
      </w:pPr>
      <w:r w:rsidRPr="002E7C3B">
        <w:rPr>
          <w:rtl/>
        </w:rPr>
        <w:t>מבט כולל על ממצאי הפעילות בענף רכש המדיה מגלה כי רוב חברות רכש המדיה הגדולות גובות מלקוחותיהן מחירים אשר מאפשרים להן ליהנות מרווחיות גבוהה ביחס להוצאות התפעול שלהן</w:t>
      </w:r>
      <w:r w:rsidR="00926683" w:rsidRPr="000A1E4D">
        <w:rPr>
          <w:rFonts w:hint="cs"/>
          <w:rtl/>
        </w:rPr>
        <w:t>. התנהלות זו משמשת כסממן העולה בקנה אחד עם המסקנה בעניין הריכוזיות השוררת במקטע רכש המדיה מול המפרסמים, המאופיין בתחרות מוגבלת.</w:t>
      </w:r>
      <w:r w:rsidR="001D0F9F">
        <w:rPr>
          <w:rStyle w:val="FootnoteReference"/>
          <w:rtl/>
        </w:rPr>
        <w:footnoteReference w:id="7"/>
      </w:r>
    </w:p>
    <w:p w14:paraId="68BA60FE" w14:textId="77777777" w:rsidR="00926683" w:rsidRPr="000A1E4D" w:rsidRDefault="00730DAD" w:rsidP="00730DAD">
      <w:pPr>
        <w:pStyle w:val="41"/>
        <w:numPr>
          <w:ilvl w:val="0"/>
          <w:numId w:val="31"/>
        </w:numPr>
        <w:rPr>
          <w:rtl/>
        </w:rPr>
      </w:pPr>
      <w:r w:rsidRPr="000A1E4D">
        <w:rPr>
          <w:rFonts w:hint="cs"/>
          <w:rtl/>
        </w:rPr>
        <w:t>ה</w:t>
      </w:r>
      <w:r w:rsidR="00926683" w:rsidRPr="000A1E4D">
        <w:rPr>
          <w:rFonts w:hint="cs"/>
          <w:rtl/>
        </w:rPr>
        <w:t xml:space="preserve">ניתוח </w:t>
      </w:r>
      <w:r w:rsidRPr="000A1E4D">
        <w:rPr>
          <w:rFonts w:hint="cs"/>
          <w:rtl/>
        </w:rPr>
        <w:t>ה</w:t>
      </w:r>
      <w:r w:rsidR="00926683" w:rsidRPr="000A1E4D">
        <w:rPr>
          <w:rFonts w:hint="cs"/>
          <w:rtl/>
        </w:rPr>
        <w:t>דינמי</w:t>
      </w:r>
      <w:r w:rsidRPr="000A1E4D">
        <w:rPr>
          <w:rFonts w:hint="cs"/>
          <w:rtl/>
        </w:rPr>
        <w:t xml:space="preserve"> אינו מפיג את החששות העולים מהמיזוג</w:t>
      </w:r>
    </w:p>
    <w:p w14:paraId="5127D893" w14:textId="77777777" w:rsidR="00926683" w:rsidRPr="000A1E4D" w:rsidRDefault="00926683" w:rsidP="00730DAD">
      <w:pPr>
        <w:rPr>
          <w:rtl/>
        </w:rPr>
      </w:pPr>
      <w:r w:rsidRPr="000A1E4D">
        <w:rPr>
          <w:rFonts w:hint="cs"/>
          <w:rtl/>
        </w:rPr>
        <w:t xml:space="preserve">הניתוח הדינמי אינו מפיג </w:t>
      </w:r>
      <w:r w:rsidR="00730DAD" w:rsidRPr="000A1E4D">
        <w:rPr>
          <w:rFonts w:hint="cs"/>
          <w:rtl/>
        </w:rPr>
        <w:t>את החששות העולים מ</w:t>
      </w:r>
      <w:r w:rsidR="009944FA" w:rsidRPr="000A1E4D">
        <w:rPr>
          <w:rFonts w:hint="cs"/>
          <w:rtl/>
        </w:rPr>
        <w:t xml:space="preserve">ן </w:t>
      </w:r>
      <w:r w:rsidR="00730DAD" w:rsidRPr="000A1E4D">
        <w:rPr>
          <w:rFonts w:hint="cs"/>
          <w:rtl/>
        </w:rPr>
        <w:t xml:space="preserve">המיזוג, </w:t>
      </w:r>
      <w:r w:rsidRPr="000A1E4D">
        <w:rPr>
          <w:rFonts w:hint="cs"/>
          <w:rtl/>
        </w:rPr>
        <w:t>משלא זוהתה חלופה אחרת אשר יש בכוחה כדי לרסן את הגידול המשמעותי בכוח השוק של הפירמה הממוזגת.</w:t>
      </w:r>
    </w:p>
    <w:p w14:paraId="00AC5340" w14:textId="77777777" w:rsidR="003A6896" w:rsidRPr="000A1E4D" w:rsidRDefault="003A6896" w:rsidP="003A6896">
      <w:pPr>
        <w:rPr>
          <w:rtl/>
        </w:rPr>
      </w:pPr>
      <w:r w:rsidRPr="000A1E4D">
        <w:rPr>
          <w:rFonts w:hint="cs"/>
          <w:rtl/>
        </w:rPr>
        <w:t>כאמור לעיל</w:t>
      </w:r>
      <w:r w:rsidR="009944FA" w:rsidRPr="000A1E4D">
        <w:rPr>
          <w:rFonts w:hint="cs"/>
          <w:rtl/>
        </w:rPr>
        <w:t>,</w:t>
      </w:r>
      <w:r w:rsidRPr="000A1E4D">
        <w:rPr>
          <w:rFonts w:hint="cs"/>
          <w:rtl/>
        </w:rPr>
        <w:t xml:space="preserve"> </w:t>
      </w:r>
      <w:r w:rsidR="00926683" w:rsidRPr="000A1E4D">
        <w:rPr>
          <w:rFonts w:hint="cs"/>
          <w:rtl/>
        </w:rPr>
        <w:t xml:space="preserve">לצד חמש חברות רכש המדיה הגדולות, קיימות חברות רכש מדיה קטנות עם היקפי פעילות זניחים. </w:t>
      </w:r>
      <w:r w:rsidRPr="000A1E4D">
        <w:rPr>
          <w:rFonts w:hint="cs"/>
          <w:rtl/>
        </w:rPr>
        <w:t>בדיקת הרשות העלתה כי אין ביכולתן של חברות רכש המדיה הקטנות להציב רסן מפני החשש לגידול משמעותי בכוח השוק של הפירמה הממוזגת. זהו הדין גם באשר לכניסה של חברות רכש מדיה חדשות לשוק.</w:t>
      </w:r>
    </w:p>
    <w:p w14:paraId="6E027B8A" w14:textId="77777777" w:rsidR="003A6896" w:rsidRPr="000A1E4D" w:rsidRDefault="003A6896" w:rsidP="003A6896">
      <w:pPr>
        <w:rPr>
          <w:rtl/>
        </w:rPr>
      </w:pPr>
      <w:r w:rsidRPr="000A1E4D">
        <w:rPr>
          <w:rFonts w:hint="cs"/>
          <w:rtl/>
        </w:rPr>
        <w:t>ראשית, חלק גדול מחברות</w:t>
      </w:r>
      <w:r w:rsidRPr="000A1E4D">
        <w:rPr>
          <w:rtl/>
        </w:rPr>
        <w:t xml:space="preserve"> </w:t>
      </w:r>
      <w:r w:rsidRPr="000A1E4D">
        <w:rPr>
          <w:rFonts w:hint="cs"/>
          <w:rtl/>
        </w:rPr>
        <w:t>רכש המדיה הקטנות למעשה אינו מתחרה באופן עצמאי על רכישת זמן פרסום.</w:t>
      </w:r>
      <w:r w:rsidRPr="000A1E4D">
        <w:rPr>
          <w:rtl/>
        </w:rPr>
        <w:t xml:space="preserve"> </w:t>
      </w:r>
      <w:r w:rsidRPr="000A1E4D">
        <w:rPr>
          <w:rFonts w:hint="cs"/>
          <w:rtl/>
        </w:rPr>
        <w:t>חלקן רוכשות</w:t>
      </w:r>
      <w:r w:rsidRPr="000A1E4D">
        <w:rPr>
          <w:rtl/>
        </w:rPr>
        <w:t xml:space="preserve"> </w:t>
      </w:r>
      <w:r w:rsidRPr="000A1E4D">
        <w:rPr>
          <w:rFonts w:hint="cs"/>
          <w:rtl/>
        </w:rPr>
        <w:t>מדיה</w:t>
      </w:r>
      <w:r w:rsidRPr="000A1E4D">
        <w:rPr>
          <w:rtl/>
        </w:rPr>
        <w:t xml:space="preserve"> </w:t>
      </w:r>
      <w:r w:rsidRPr="000A1E4D">
        <w:rPr>
          <w:rFonts w:hint="cs"/>
          <w:rtl/>
        </w:rPr>
        <w:t>באמצעות</w:t>
      </w:r>
      <w:r w:rsidRPr="000A1E4D">
        <w:rPr>
          <w:rtl/>
        </w:rPr>
        <w:t xml:space="preserve"> </w:t>
      </w:r>
      <w:r w:rsidRPr="000A1E4D">
        <w:rPr>
          <w:rFonts w:hint="cs"/>
          <w:rtl/>
        </w:rPr>
        <w:t>אחת</w:t>
      </w:r>
      <w:r w:rsidRPr="000A1E4D">
        <w:rPr>
          <w:rtl/>
        </w:rPr>
        <w:t xml:space="preserve"> </w:t>
      </w:r>
      <w:r w:rsidRPr="000A1E4D">
        <w:rPr>
          <w:rFonts w:hint="cs"/>
          <w:rtl/>
        </w:rPr>
        <w:t>מחמש</w:t>
      </w:r>
      <w:r w:rsidRPr="000A1E4D">
        <w:rPr>
          <w:rtl/>
        </w:rPr>
        <w:t xml:space="preserve"> </w:t>
      </w:r>
      <w:r w:rsidRPr="000A1E4D">
        <w:rPr>
          <w:rFonts w:hint="cs"/>
          <w:rtl/>
        </w:rPr>
        <w:t>חברות</w:t>
      </w:r>
      <w:r w:rsidRPr="000A1E4D">
        <w:rPr>
          <w:rtl/>
        </w:rPr>
        <w:t xml:space="preserve"> </w:t>
      </w:r>
      <w:r w:rsidRPr="000A1E4D">
        <w:rPr>
          <w:rFonts w:hint="cs"/>
          <w:rtl/>
        </w:rPr>
        <w:t>רכש</w:t>
      </w:r>
      <w:r w:rsidRPr="000A1E4D">
        <w:rPr>
          <w:rtl/>
        </w:rPr>
        <w:t xml:space="preserve"> </w:t>
      </w:r>
      <w:r w:rsidRPr="000A1E4D">
        <w:rPr>
          <w:rFonts w:hint="cs"/>
          <w:rtl/>
        </w:rPr>
        <w:t>המדיה</w:t>
      </w:r>
      <w:r w:rsidRPr="000A1E4D">
        <w:rPr>
          <w:rtl/>
        </w:rPr>
        <w:t xml:space="preserve"> </w:t>
      </w:r>
      <w:r w:rsidRPr="000A1E4D">
        <w:rPr>
          <w:rFonts w:hint="cs"/>
          <w:rtl/>
        </w:rPr>
        <w:t>הגדולות</w:t>
      </w:r>
      <w:r w:rsidRPr="000A1E4D">
        <w:rPr>
          <w:rtl/>
        </w:rPr>
        <w:t xml:space="preserve">, </w:t>
      </w:r>
      <w:r w:rsidRPr="000A1E4D">
        <w:rPr>
          <w:rFonts w:hint="cs"/>
          <w:rtl/>
        </w:rPr>
        <w:t>וחלקן אף נמצאות</w:t>
      </w:r>
      <w:r w:rsidRPr="000A1E4D">
        <w:rPr>
          <w:rtl/>
        </w:rPr>
        <w:t xml:space="preserve"> </w:t>
      </w:r>
      <w:r w:rsidRPr="000A1E4D">
        <w:rPr>
          <w:rFonts w:hint="cs"/>
          <w:rtl/>
        </w:rPr>
        <w:t>בקשרי</w:t>
      </w:r>
      <w:r w:rsidRPr="000A1E4D">
        <w:rPr>
          <w:rtl/>
        </w:rPr>
        <w:t xml:space="preserve"> </w:t>
      </w:r>
      <w:r w:rsidRPr="000A1E4D">
        <w:rPr>
          <w:rFonts w:hint="cs"/>
          <w:rtl/>
        </w:rPr>
        <w:t>בעלות</w:t>
      </w:r>
      <w:r w:rsidRPr="000A1E4D">
        <w:rPr>
          <w:rtl/>
        </w:rPr>
        <w:t xml:space="preserve"> </w:t>
      </w:r>
      <w:r w:rsidRPr="000A1E4D">
        <w:rPr>
          <w:rFonts w:hint="cs"/>
          <w:rtl/>
        </w:rPr>
        <w:t>עמן. מכאן שהן אינן עומדות על רגליהן ואין לראות בהן כשחקנים נוספים בשוק, אף לא קטנים.</w:t>
      </w:r>
    </w:p>
    <w:p w14:paraId="704A4D4D" w14:textId="208F2C7A" w:rsidR="003A6896" w:rsidRPr="000A1E4D" w:rsidRDefault="003A6896" w:rsidP="00BF6722">
      <w:pPr>
        <w:rPr>
          <w:rtl/>
        </w:rPr>
      </w:pPr>
      <w:r w:rsidRPr="000A1E4D">
        <w:rPr>
          <w:rFonts w:hint="cs"/>
          <w:rtl/>
        </w:rPr>
        <w:t xml:space="preserve">שנית, </w:t>
      </w:r>
      <w:r w:rsidR="00BF6722">
        <w:rPr>
          <w:rFonts w:hint="cs"/>
          <w:rtl/>
        </w:rPr>
        <w:t xml:space="preserve">מבדיקת הרשות עולה </w:t>
      </w:r>
      <w:r w:rsidRPr="000A1E4D">
        <w:rPr>
          <w:rFonts w:hint="cs"/>
          <w:rtl/>
        </w:rPr>
        <w:t xml:space="preserve">כי חברת רכש מדיה נדרשת לבסס מאגר לקוחות גדול דיו כדי שהיא תוכל לרכז היקף משמעותי של רכישות, וכך תוכל לרכוש זמן פרסום במחירים </w:t>
      </w:r>
      <w:r w:rsidR="00D51641" w:rsidRPr="000A1E4D">
        <w:rPr>
          <w:rFonts w:hint="cs"/>
          <w:rtl/>
        </w:rPr>
        <w:t>אטרקטיביים</w:t>
      </w:r>
      <w:r w:rsidRPr="000A1E4D">
        <w:rPr>
          <w:rFonts w:hint="cs"/>
          <w:rtl/>
        </w:rPr>
        <w:t xml:space="preserve"> דיים, שיוצעו על-ידה למפרסמים. מאחר שמחירי הפרסום משמשים כשיקול מהותי בבחירת חברת רכש מדיה על</w:t>
      </w:r>
      <w:r w:rsidR="009944FA" w:rsidRPr="000A1E4D">
        <w:rPr>
          <w:rFonts w:hint="cs"/>
          <w:rtl/>
        </w:rPr>
        <w:t>-</w:t>
      </w:r>
      <w:r w:rsidRPr="000A1E4D">
        <w:rPr>
          <w:rFonts w:hint="cs"/>
          <w:rtl/>
        </w:rPr>
        <w:t xml:space="preserve">ידי מפרסם, חברה המבקשת להיכנס לשוק תתקשה לגייס לקוחות ולשמש חלופה ראויה לחמש חברות רכש המדיה הגדולות, וזאת עד שתוכל להציע מחירים </w:t>
      </w:r>
      <w:r w:rsidR="00D51641" w:rsidRPr="000A1E4D">
        <w:rPr>
          <w:rFonts w:hint="cs"/>
          <w:rtl/>
        </w:rPr>
        <w:t>אטרקטיביים</w:t>
      </w:r>
      <w:r w:rsidRPr="000A1E4D">
        <w:rPr>
          <w:rFonts w:hint="cs"/>
          <w:rtl/>
        </w:rPr>
        <w:t xml:space="preserve"> כאמור. נוצרת, אם כן, בעיית "ביצה ותרנגולת" היוצרת חסם משמעותי.</w:t>
      </w:r>
    </w:p>
    <w:p w14:paraId="6D846534" w14:textId="77777777" w:rsidR="003A6896" w:rsidRPr="000A1E4D" w:rsidRDefault="003A6896" w:rsidP="009944FA">
      <w:pPr>
        <w:rPr>
          <w:rtl/>
        </w:rPr>
      </w:pPr>
      <w:r w:rsidRPr="000A1E4D">
        <w:rPr>
          <w:rFonts w:hint="cs"/>
          <w:rtl/>
        </w:rPr>
        <w:t>שלישית, נדרשות יכולות מקצועיות: כוח אדם איכותי ומקצועי בעל מומחיות וידע רב בתחום רכש המדיה בכלל ובשירותי התכנון בפרט, על-מנת שיתאפשר לחברת רכש מדיה להתחרות בחברות רכש המדיה הגדולות האוצרות ידע רב בתחום. מומחיות חברת רכש מדיה נמצא</w:t>
      </w:r>
      <w:r w:rsidR="009944FA" w:rsidRPr="000A1E4D">
        <w:rPr>
          <w:rFonts w:hint="cs"/>
          <w:rtl/>
        </w:rPr>
        <w:t>ה</w:t>
      </w:r>
      <w:r w:rsidRPr="000A1E4D">
        <w:rPr>
          <w:rFonts w:hint="cs"/>
          <w:rtl/>
        </w:rPr>
        <w:t xml:space="preserve"> כשיקול מהותי בעיני המפרסמים בעת בחירתם בחברת רכש מדיה. עוד נדרש להשקיע ברכישה ופיתוח של תוכנות עבודה מקצועיות.</w:t>
      </w:r>
    </w:p>
    <w:p w14:paraId="0B2B5AD4" w14:textId="77777777" w:rsidR="00926683" w:rsidRPr="000A1E4D" w:rsidRDefault="003A6896" w:rsidP="009B05A8">
      <w:pPr>
        <w:rPr>
          <w:rtl/>
        </w:rPr>
      </w:pPr>
      <w:r w:rsidRPr="000A1E4D">
        <w:rPr>
          <w:rFonts w:hint="cs"/>
          <w:rtl/>
        </w:rPr>
        <w:t xml:space="preserve">מסקנה זאת בעניין קיומם של חסמי כניסה והתרחבות, עולה בקנה אחד עם בדיקת הרשות, אשר הצביעה על כך שהלכה למעשה במהלך השנים האחרונות לא נכנסה חברת רכש מדיה עצמאית לשוק, המרכזת היקפי רכישה משמעותיים, ולא זוהתה התרחבות בולטת של אחת או יותר מחברות רכש המדיה הקטנות. כל זאת, חרף הרווחיות הגבוהה של חברות רכש המדיה הגדולות, כפי שהעלתה הבדיקה. עוד הצביעה הבדיקה </w:t>
      </w:r>
      <w:r w:rsidR="009B05A8" w:rsidRPr="000A1E4D">
        <w:rPr>
          <w:rFonts w:hint="cs"/>
          <w:rtl/>
        </w:rPr>
        <w:t>על כך</w:t>
      </w:r>
      <w:r w:rsidRPr="000A1E4D">
        <w:rPr>
          <w:rFonts w:hint="cs"/>
          <w:rtl/>
        </w:rPr>
        <w:t xml:space="preserve"> </w:t>
      </w:r>
      <w:r w:rsidR="009B05A8" w:rsidRPr="000A1E4D">
        <w:rPr>
          <w:rFonts w:hint="cs"/>
          <w:rtl/>
        </w:rPr>
        <w:t>ש</w:t>
      </w:r>
      <w:r w:rsidRPr="000A1E4D">
        <w:rPr>
          <w:rFonts w:hint="cs"/>
          <w:rtl/>
        </w:rPr>
        <w:t>מפרסמים</w:t>
      </w:r>
      <w:r w:rsidR="00963C20" w:rsidRPr="000A1E4D">
        <w:rPr>
          <w:rFonts w:hint="cs"/>
          <w:rtl/>
        </w:rPr>
        <w:t xml:space="preserve"> </w:t>
      </w:r>
      <w:r w:rsidRPr="000A1E4D">
        <w:rPr>
          <w:rFonts w:hint="cs"/>
          <w:rtl/>
        </w:rPr>
        <w:t>נוטים</w:t>
      </w:r>
      <w:r w:rsidRPr="000A1E4D">
        <w:rPr>
          <w:rtl/>
        </w:rPr>
        <w:t xml:space="preserve"> </w:t>
      </w:r>
      <w:r w:rsidRPr="000A1E4D">
        <w:rPr>
          <w:rFonts w:hint="cs"/>
          <w:rtl/>
        </w:rPr>
        <w:t>להחליף</w:t>
      </w:r>
      <w:r w:rsidRPr="000A1E4D">
        <w:rPr>
          <w:rtl/>
        </w:rPr>
        <w:t xml:space="preserve"> </w:t>
      </w:r>
      <w:r w:rsidRPr="000A1E4D">
        <w:rPr>
          <w:rFonts w:hint="cs"/>
          <w:rtl/>
        </w:rPr>
        <w:t>משרד</w:t>
      </w:r>
      <w:r w:rsidRPr="000A1E4D">
        <w:rPr>
          <w:rtl/>
        </w:rPr>
        <w:t xml:space="preserve"> </w:t>
      </w:r>
      <w:r w:rsidRPr="000A1E4D">
        <w:rPr>
          <w:rFonts w:hint="cs"/>
          <w:rtl/>
        </w:rPr>
        <w:t>פרסום</w:t>
      </w:r>
      <w:r w:rsidRPr="000A1E4D">
        <w:rPr>
          <w:rtl/>
        </w:rPr>
        <w:t xml:space="preserve"> </w:t>
      </w:r>
      <w:r w:rsidRPr="000A1E4D">
        <w:rPr>
          <w:rFonts w:hint="cs"/>
          <w:rtl/>
        </w:rPr>
        <w:t>וחברת</w:t>
      </w:r>
      <w:r w:rsidRPr="000A1E4D">
        <w:rPr>
          <w:rtl/>
        </w:rPr>
        <w:t xml:space="preserve"> </w:t>
      </w:r>
      <w:r w:rsidRPr="000A1E4D">
        <w:rPr>
          <w:rFonts w:hint="cs"/>
          <w:rtl/>
        </w:rPr>
        <w:t>רכש</w:t>
      </w:r>
      <w:r w:rsidRPr="000A1E4D">
        <w:rPr>
          <w:rtl/>
        </w:rPr>
        <w:t xml:space="preserve"> </w:t>
      </w:r>
      <w:r w:rsidRPr="000A1E4D">
        <w:rPr>
          <w:rFonts w:hint="cs"/>
          <w:rtl/>
        </w:rPr>
        <w:t>מדיה</w:t>
      </w:r>
      <w:r w:rsidRPr="000A1E4D">
        <w:rPr>
          <w:rtl/>
        </w:rPr>
        <w:t xml:space="preserve"> </w:t>
      </w:r>
      <w:r w:rsidRPr="000A1E4D">
        <w:rPr>
          <w:rFonts w:hint="cs"/>
          <w:rtl/>
        </w:rPr>
        <w:t>בתדירות</w:t>
      </w:r>
      <w:r w:rsidRPr="000A1E4D">
        <w:rPr>
          <w:rtl/>
        </w:rPr>
        <w:t xml:space="preserve"> </w:t>
      </w:r>
      <w:r w:rsidRPr="000A1E4D">
        <w:rPr>
          <w:rFonts w:hint="cs"/>
          <w:rtl/>
        </w:rPr>
        <w:t>נמוכה</w:t>
      </w:r>
      <w:r w:rsidR="00592380" w:rsidRPr="000A1E4D">
        <w:rPr>
          <w:rFonts w:hint="cs"/>
          <w:rtl/>
        </w:rPr>
        <w:t xml:space="preserve">; </w:t>
      </w:r>
      <w:r w:rsidR="009B05A8" w:rsidRPr="000A1E4D">
        <w:rPr>
          <w:rFonts w:hint="cs"/>
          <w:rtl/>
        </w:rPr>
        <w:t>וכן</w:t>
      </w:r>
      <w:r w:rsidR="002D0168" w:rsidRPr="000A1E4D">
        <w:rPr>
          <w:rFonts w:hint="cs"/>
          <w:rtl/>
        </w:rPr>
        <w:t xml:space="preserve"> </w:t>
      </w:r>
      <w:r w:rsidR="00592380" w:rsidRPr="000A1E4D">
        <w:rPr>
          <w:rFonts w:hint="cs"/>
          <w:rtl/>
        </w:rPr>
        <w:t>כי משרדי פרסום (שאינם בזיקה אנכית) נוטים להחליף חברת רכש מדיה בתדירות נמוכה</w:t>
      </w:r>
      <w:r w:rsidRPr="000A1E4D">
        <w:rPr>
          <w:rFonts w:hint="cs"/>
          <w:rtl/>
        </w:rPr>
        <w:t>.</w:t>
      </w:r>
    </w:p>
    <w:p w14:paraId="19482FE4" w14:textId="7756EE12" w:rsidR="003A6896" w:rsidRPr="000A1E4D" w:rsidRDefault="006376BC" w:rsidP="002609D3">
      <w:pPr>
        <w:rPr>
          <w:rtl/>
        </w:rPr>
      </w:pPr>
      <w:r w:rsidRPr="000A1E4D">
        <w:rPr>
          <w:rFonts w:hint="cs"/>
          <w:rtl/>
        </w:rPr>
        <w:t>באשר</w:t>
      </w:r>
      <w:r w:rsidR="00D946BA" w:rsidRPr="000A1E4D">
        <w:rPr>
          <w:rFonts w:hint="cs"/>
          <w:rtl/>
        </w:rPr>
        <w:t xml:space="preserve"> </w:t>
      </w:r>
      <w:r w:rsidRPr="000A1E4D">
        <w:rPr>
          <w:rFonts w:hint="cs"/>
          <w:rtl/>
        </w:rPr>
        <w:t>ל</w:t>
      </w:r>
      <w:r w:rsidR="003A6896" w:rsidRPr="000A1E4D">
        <w:rPr>
          <w:rFonts w:hint="cs"/>
          <w:rtl/>
        </w:rPr>
        <w:t xml:space="preserve">אפשרות שהערוצים יוכלו להגדיל את היקף המכירות למפרסמים </w:t>
      </w:r>
      <w:r w:rsidR="0036569C" w:rsidRPr="000A1E4D">
        <w:rPr>
          <w:rFonts w:hint="cs"/>
          <w:rtl/>
        </w:rPr>
        <w:t xml:space="preserve">במסגרת רכישה ישירה, על </w:t>
      </w:r>
      <w:r w:rsidR="00D946BA" w:rsidRPr="000A1E4D">
        <w:rPr>
          <w:rFonts w:hint="cs"/>
          <w:rtl/>
        </w:rPr>
        <w:t>שני סוגיה</w:t>
      </w:r>
      <w:r w:rsidR="00592380" w:rsidRPr="000A1E4D">
        <w:rPr>
          <w:rFonts w:hint="cs"/>
          <w:rtl/>
        </w:rPr>
        <w:t xml:space="preserve"> </w:t>
      </w:r>
      <w:r w:rsidR="00592380" w:rsidRPr="000A1E4D">
        <w:rPr>
          <w:rtl/>
        </w:rPr>
        <w:t>–</w:t>
      </w:r>
      <w:r w:rsidR="0036569C" w:rsidRPr="000A1E4D">
        <w:rPr>
          <w:rFonts w:hint="cs"/>
          <w:rtl/>
        </w:rPr>
        <w:t xml:space="preserve"> </w:t>
      </w:r>
      <w:r w:rsidR="00D946BA" w:rsidRPr="000A1E4D">
        <w:rPr>
          <w:rFonts w:hint="cs"/>
          <w:rtl/>
        </w:rPr>
        <w:t>בתגובה ל</w:t>
      </w:r>
      <w:r w:rsidR="003A6896" w:rsidRPr="000A1E4D">
        <w:rPr>
          <w:rFonts w:hint="cs"/>
          <w:rtl/>
        </w:rPr>
        <w:t>הפעלת כוח שוק על</w:t>
      </w:r>
      <w:r w:rsidR="0036569C" w:rsidRPr="000A1E4D">
        <w:rPr>
          <w:rFonts w:hint="cs"/>
          <w:rtl/>
        </w:rPr>
        <w:t>-</w:t>
      </w:r>
      <w:r w:rsidR="003A6896" w:rsidRPr="000A1E4D">
        <w:rPr>
          <w:rFonts w:hint="cs"/>
          <w:rtl/>
        </w:rPr>
        <w:t xml:space="preserve">ידי הפירמה הממוזגת, </w:t>
      </w:r>
      <w:r w:rsidR="00592380" w:rsidRPr="000A1E4D">
        <w:rPr>
          <w:rFonts w:hint="cs"/>
          <w:rtl/>
        </w:rPr>
        <w:t>נמצא</w:t>
      </w:r>
      <w:r w:rsidR="0036569C" w:rsidRPr="000A1E4D">
        <w:rPr>
          <w:rFonts w:hint="cs"/>
          <w:rtl/>
        </w:rPr>
        <w:t xml:space="preserve"> </w:t>
      </w:r>
      <w:r w:rsidR="00592380" w:rsidRPr="000A1E4D">
        <w:rPr>
          <w:rFonts w:hint="cs"/>
          <w:rtl/>
        </w:rPr>
        <w:t xml:space="preserve">כי </w:t>
      </w:r>
      <w:r w:rsidR="0036569C" w:rsidRPr="000A1E4D">
        <w:rPr>
          <w:rFonts w:hint="cs"/>
          <w:rtl/>
        </w:rPr>
        <w:t xml:space="preserve">אין בכך כדי להפיג את החשש </w:t>
      </w:r>
      <w:r w:rsidR="00D946BA" w:rsidRPr="000A1E4D">
        <w:rPr>
          <w:rFonts w:hint="cs"/>
          <w:rtl/>
        </w:rPr>
        <w:t>להפעלת כוח שוק כאמור</w:t>
      </w:r>
      <w:r w:rsidR="004229DD" w:rsidRPr="000A1E4D">
        <w:rPr>
          <w:rFonts w:hint="cs"/>
          <w:rtl/>
        </w:rPr>
        <w:t>.</w:t>
      </w:r>
      <w:r w:rsidR="0015435E">
        <w:rPr>
          <w:rFonts w:hint="cs"/>
          <w:rtl/>
        </w:rPr>
        <w:t xml:space="preserve"> </w:t>
      </w:r>
      <w:r w:rsidR="00D946BA" w:rsidRPr="000A1E4D">
        <w:rPr>
          <w:rFonts w:hint="cs"/>
          <w:rtl/>
        </w:rPr>
        <w:t xml:space="preserve">כפי שכבר הורחב לעיל, </w:t>
      </w:r>
      <w:r w:rsidR="0036569C" w:rsidRPr="000A1E4D">
        <w:rPr>
          <w:rFonts w:hint="cs"/>
          <w:rtl/>
        </w:rPr>
        <w:t xml:space="preserve">נמצא </w:t>
      </w:r>
      <w:r w:rsidR="00592380" w:rsidRPr="000A1E4D">
        <w:rPr>
          <w:rFonts w:hint="cs"/>
          <w:rtl/>
        </w:rPr>
        <w:t xml:space="preserve">כי </w:t>
      </w:r>
      <w:r w:rsidR="0036569C" w:rsidRPr="000A1E4D">
        <w:rPr>
          <w:rFonts w:hint="cs"/>
          <w:rtl/>
        </w:rPr>
        <w:t>הרכישה הישירה</w:t>
      </w:r>
      <w:r w:rsidR="00D946BA" w:rsidRPr="000A1E4D">
        <w:rPr>
          <w:rFonts w:hint="cs"/>
          <w:rtl/>
        </w:rPr>
        <w:t>, על</w:t>
      </w:r>
      <w:r w:rsidR="00592380" w:rsidRPr="000A1E4D">
        <w:rPr>
          <w:rFonts w:hint="cs"/>
          <w:rtl/>
        </w:rPr>
        <w:t xml:space="preserve"> שני</w:t>
      </w:r>
      <w:r w:rsidR="00D946BA" w:rsidRPr="000A1E4D">
        <w:rPr>
          <w:rFonts w:hint="cs"/>
          <w:rtl/>
        </w:rPr>
        <w:t xml:space="preserve"> סוגיה,</w:t>
      </w:r>
      <w:r w:rsidR="0036569C" w:rsidRPr="000A1E4D">
        <w:rPr>
          <w:rFonts w:hint="cs"/>
          <w:rtl/>
        </w:rPr>
        <w:t xml:space="preserve"> אינ</w:t>
      </w:r>
      <w:r w:rsidR="00592380" w:rsidRPr="000A1E4D">
        <w:rPr>
          <w:rFonts w:hint="cs"/>
          <w:rtl/>
        </w:rPr>
        <w:t>ה</w:t>
      </w:r>
      <w:r w:rsidR="0036569C" w:rsidRPr="000A1E4D">
        <w:rPr>
          <w:rFonts w:hint="cs"/>
          <w:rtl/>
        </w:rPr>
        <w:t xml:space="preserve"> משמש</w:t>
      </w:r>
      <w:r w:rsidR="00592380" w:rsidRPr="000A1E4D">
        <w:rPr>
          <w:rFonts w:hint="cs"/>
          <w:rtl/>
        </w:rPr>
        <w:t>ת</w:t>
      </w:r>
      <w:r w:rsidR="0036569C" w:rsidRPr="000A1E4D">
        <w:rPr>
          <w:rFonts w:hint="cs"/>
          <w:rtl/>
        </w:rPr>
        <w:t xml:space="preserve"> כתחלי</w:t>
      </w:r>
      <w:r w:rsidR="00592380" w:rsidRPr="000A1E4D">
        <w:rPr>
          <w:rFonts w:hint="cs"/>
          <w:rtl/>
        </w:rPr>
        <w:t>ף</w:t>
      </w:r>
      <w:r w:rsidR="003A6896" w:rsidRPr="000A1E4D">
        <w:rPr>
          <w:rFonts w:hint="cs"/>
          <w:rtl/>
        </w:rPr>
        <w:t xml:space="preserve"> קרוב בעיניהם של חלק גדול </w:t>
      </w:r>
      <w:r w:rsidR="00460B4A" w:rsidRPr="000A1E4D">
        <w:rPr>
          <w:rFonts w:hint="cs"/>
          <w:rtl/>
        </w:rPr>
        <w:t>מ</w:t>
      </w:r>
      <w:r w:rsidR="003A6896" w:rsidRPr="000A1E4D">
        <w:rPr>
          <w:rFonts w:hint="cs"/>
          <w:rtl/>
        </w:rPr>
        <w:t>המפרסמים</w:t>
      </w:r>
      <w:r w:rsidR="0036569C" w:rsidRPr="000A1E4D">
        <w:rPr>
          <w:rFonts w:hint="cs"/>
          <w:rtl/>
        </w:rPr>
        <w:t xml:space="preserve">, </w:t>
      </w:r>
      <w:r w:rsidR="003A6896" w:rsidRPr="000A1E4D">
        <w:rPr>
          <w:rFonts w:hint="cs"/>
          <w:rtl/>
        </w:rPr>
        <w:t xml:space="preserve">כך </w:t>
      </w:r>
      <w:r w:rsidR="0036569C" w:rsidRPr="000A1E4D">
        <w:rPr>
          <w:rFonts w:hint="cs"/>
          <w:rtl/>
        </w:rPr>
        <w:t>ש</w:t>
      </w:r>
      <w:r w:rsidR="003A6896" w:rsidRPr="000A1E4D">
        <w:rPr>
          <w:rFonts w:hint="cs"/>
          <w:rtl/>
        </w:rPr>
        <w:t>אין בידי הערוצים להגדיל את המכירות באפיק זה באופן המפיג את החששות העולים מ</w:t>
      </w:r>
      <w:r w:rsidR="00592380" w:rsidRPr="000A1E4D">
        <w:rPr>
          <w:rFonts w:hint="cs"/>
          <w:rtl/>
        </w:rPr>
        <w:t xml:space="preserve">ן </w:t>
      </w:r>
      <w:r w:rsidR="003A6896" w:rsidRPr="000A1E4D">
        <w:rPr>
          <w:rFonts w:hint="cs"/>
          <w:rtl/>
        </w:rPr>
        <w:t>המיזוג.</w:t>
      </w:r>
      <w:r w:rsidR="00806B89" w:rsidRPr="00806B89">
        <w:rPr>
          <w:rFonts w:hint="cs"/>
          <w:rtl/>
        </w:rPr>
        <w:t xml:space="preserve"> </w:t>
      </w:r>
      <w:r w:rsidR="00806B89" w:rsidRPr="000A1E4D">
        <w:rPr>
          <w:rFonts w:hint="cs"/>
          <w:rtl/>
        </w:rPr>
        <w:t>באשר לרכישה הישירה המשולבת</w:t>
      </w:r>
      <w:r w:rsidR="002609D3">
        <w:rPr>
          <w:rFonts w:hint="cs"/>
          <w:rtl/>
        </w:rPr>
        <w:t>, כאמור</w:t>
      </w:r>
      <w:r w:rsidR="00806B89">
        <w:rPr>
          <w:rFonts w:hint="cs"/>
          <w:rtl/>
        </w:rPr>
        <w:t xml:space="preserve"> </w:t>
      </w:r>
      <w:r w:rsidR="00806B89" w:rsidRPr="000A1E4D">
        <w:rPr>
          <w:rFonts w:hint="cs"/>
          <w:rtl/>
        </w:rPr>
        <w:t xml:space="preserve">אפיק זה מותיר תלות </w:t>
      </w:r>
      <w:r w:rsidR="00806B89" w:rsidRPr="00806B89">
        <w:rPr>
          <w:rFonts w:hint="cs"/>
          <w:rtl/>
        </w:rPr>
        <w:t>מצד המפרסמים</w:t>
      </w:r>
      <w:r w:rsidR="00806B89">
        <w:rPr>
          <w:rFonts w:hint="cs"/>
          <w:rtl/>
        </w:rPr>
        <w:t xml:space="preserve"> </w:t>
      </w:r>
      <w:r w:rsidR="00806B89" w:rsidRPr="000A1E4D">
        <w:rPr>
          <w:rFonts w:hint="cs"/>
          <w:rtl/>
        </w:rPr>
        <w:t>בחברת רכש המדיה ובשירותי התכנון שהיא מציעה, כפי שהורחב לעיל</w:t>
      </w:r>
      <w:r w:rsidR="00CE7D7A">
        <w:rPr>
          <w:rFonts w:hint="cs"/>
          <w:rtl/>
        </w:rPr>
        <w:t>.</w:t>
      </w:r>
    </w:p>
    <w:p w14:paraId="0161EC23" w14:textId="0E8694B2" w:rsidR="00102E4D" w:rsidRPr="000A1E4D" w:rsidRDefault="00102E4D" w:rsidP="0015435E">
      <w:pPr>
        <w:rPr>
          <w:rtl/>
        </w:rPr>
      </w:pPr>
      <w:r w:rsidRPr="000A1E4D">
        <w:rPr>
          <w:rFonts w:hint="cs"/>
          <w:rtl/>
        </w:rPr>
        <w:t xml:space="preserve">באשר לאפשרות </w:t>
      </w:r>
      <w:r w:rsidR="00592380" w:rsidRPr="000A1E4D">
        <w:rPr>
          <w:rFonts w:hint="cs"/>
          <w:rtl/>
        </w:rPr>
        <w:t xml:space="preserve">כי </w:t>
      </w:r>
      <w:r w:rsidRPr="000A1E4D">
        <w:rPr>
          <w:rFonts w:hint="cs"/>
          <w:rtl/>
        </w:rPr>
        <w:t>מפרסמים י</w:t>
      </w:r>
      <w:r w:rsidR="00592380" w:rsidRPr="000A1E4D">
        <w:rPr>
          <w:rFonts w:hint="cs"/>
          <w:rtl/>
        </w:rPr>
        <w:t>עברו</w:t>
      </w:r>
      <w:r w:rsidRPr="000A1E4D">
        <w:rPr>
          <w:rFonts w:hint="cs"/>
          <w:rtl/>
        </w:rPr>
        <w:t xml:space="preserve"> </w:t>
      </w:r>
      <w:r w:rsidR="00592380" w:rsidRPr="000A1E4D">
        <w:rPr>
          <w:rFonts w:hint="cs"/>
          <w:rtl/>
        </w:rPr>
        <w:t>לרכוש</w:t>
      </w:r>
      <w:r w:rsidRPr="000A1E4D">
        <w:rPr>
          <w:rFonts w:hint="cs"/>
          <w:rtl/>
        </w:rPr>
        <w:t xml:space="preserve"> מוצרי פרסום שאינם טלוויזיוניים </w:t>
      </w:r>
      <w:r w:rsidR="00E22260">
        <w:rPr>
          <w:rFonts w:hint="cs"/>
          <w:rtl/>
        </w:rPr>
        <w:t xml:space="preserve">(כמו עיתונות, רדיו וכו') </w:t>
      </w:r>
      <w:r w:rsidRPr="000A1E4D">
        <w:rPr>
          <w:rFonts w:hint="cs"/>
          <w:rtl/>
        </w:rPr>
        <w:t xml:space="preserve">שלא </w:t>
      </w:r>
      <w:r w:rsidR="00592380" w:rsidRPr="000A1E4D">
        <w:rPr>
          <w:rFonts w:hint="cs"/>
          <w:rtl/>
        </w:rPr>
        <w:t>באמצעות</w:t>
      </w:r>
      <w:r w:rsidRPr="000A1E4D">
        <w:rPr>
          <w:rFonts w:hint="cs"/>
          <w:rtl/>
        </w:rPr>
        <w:t xml:space="preserve"> חברות רכש המדיה, נמצא </w:t>
      </w:r>
      <w:r w:rsidR="00592380" w:rsidRPr="000A1E4D">
        <w:rPr>
          <w:rFonts w:hint="cs"/>
          <w:rtl/>
        </w:rPr>
        <w:t xml:space="preserve">כי </w:t>
      </w:r>
      <w:r w:rsidRPr="000A1E4D">
        <w:rPr>
          <w:rFonts w:hint="cs"/>
          <w:rtl/>
        </w:rPr>
        <w:t xml:space="preserve">מוצרים אלה אינם </w:t>
      </w:r>
      <w:r w:rsidR="00592380" w:rsidRPr="000A1E4D">
        <w:rPr>
          <w:rFonts w:hint="cs"/>
          <w:rtl/>
        </w:rPr>
        <w:t>משמשים כ</w:t>
      </w:r>
      <w:r w:rsidRPr="000A1E4D">
        <w:rPr>
          <w:rFonts w:hint="cs"/>
          <w:rtl/>
        </w:rPr>
        <w:t>תחליפים קרובים עבור חלקם של המפרסמים.</w:t>
      </w:r>
    </w:p>
    <w:p w14:paraId="11190EAA" w14:textId="77777777" w:rsidR="00926683" w:rsidRPr="000A1E4D" w:rsidRDefault="00926683" w:rsidP="00926683">
      <w:pPr>
        <w:pStyle w:val="41"/>
        <w:rPr>
          <w:rtl/>
        </w:rPr>
      </w:pPr>
      <w:r w:rsidRPr="000A1E4D">
        <w:rPr>
          <w:rFonts w:hint="cs"/>
          <w:rtl/>
        </w:rPr>
        <w:t xml:space="preserve">עמדות גורמי ממשלה </w:t>
      </w:r>
    </w:p>
    <w:p w14:paraId="09544FA3" w14:textId="77777777" w:rsidR="00926683" w:rsidRPr="000A1E4D" w:rsidRDefault="00926683" w:rsidP="005B7E74">
      <w:pPr>
        <w:rPr>
          <w:rtl/>
        </w:rPr>
      </w:pPr>
      <w:r w:rsidRPr="000A1E4D">
        <w:rPr>
          <w:rFonts w:hint="cs"/>
          <w:rtl/>
        </w:rPr>
        <w:t xml:space="preserve">במסגרת </w:t>
      </w:r>
      <w:r w:rsidR="005B7E74" w:rsidRPr="000A1E4D">
        <w:rPr>
          <w:rFonts w:hint="cs"/>
          <w:rtl/>
        </w:rPr>
        <w:t xml:space="preserve">בדיקת המיזוג </w:t>
      </w:r>
      <w:r w:rsidRPr="000A1E4D">
        <w:rPr>
          <w:rFonts w:hint="cs"/>
          <w:rtl/>
        </w:rPr>
        <w:t>פנתה הרשות למשרד התקשורת לקבלת עמדתו. משרד התקשורת הביע עמדתו כי להענקת כוח שוק לצדדים תהא השפעה שלילית, הן במעלה הזרם והן במורדו. אישור המיזוג, לדברי המשרד, יאפשר לצדדים לרכז בידם כוח שוק רב, אשר סביר כי יופנה הן כלפי הערוצים והן כלפי המפרסמים.</w:t>
      </w:r>
    </w:p>
    <w:p w14:paraId="027FE112" w14:textId="77777777" w:rsidR="003A6896" w:rsidRPr="000A1E4D" w:rsidRDefault="00926683" w:rsidP="005B7E74">
      <w:pPr>
        <w:rPr>
          <w:b/>
          <w:bCs/>
          <w:sz w:val="28"/>
          <w:szCs w:val="28"/>
          <w:u w:val="single"/>
          <w:rtl/>
        </w:rPr>
      </w:pPr>
      <w:r w:rsidRPr="000A1E4D">
        <w:rPr>
          <w:rFonts w:hint="cs"/>
          <w:rtl/>
        </w:rPr>
        <w:t>החשש להפעלת כוח שוק חד צדדי מצד חברות רכש המדיה כלפי הערוצים עולה גם ממסקנות הועדה לבחינת תחום שידורי הטלוויזיה בישראל ("ועדת שחם"), אשר אומצו על-ידי מועצת הרשות השנייה, לפיהן מתן כוח מיקוח בידי חברות רכש מדיה עלול להביא לפגיעה בפעילות הערוצים</w:t>
      </w:r>
      <w:r w:rsidRPr="000A1E4D">
        <w:rPr>
          <w:rFonts w:hint="cs"/>
          <w:i/>
          <w:iCs/>
          <w:rtl/>
        </w:rPr>
        <w:t>.</w:t>
      </w:r>
      <w:r w:rsidRPr="000A1E4D">
        <w:rPr>
          <w:rStyle w:val="FootnoteReference"/>
          <w:rtl/>
        </w:rPr>
        <w:footnoteReference w:id="8"/>
      </w:r>
    </w:p>
    <w:p w14:paraId="7EEA17E2" w14:textId="77777777" w:rsidR="00926683" w:rsidRPr="000A1E4D" w:rsidRDefault="00926683" w:rsidP="003A6896">
      <w:pPr>
        <w:pStyle w:val="41"/>
        <w:rPr>
          <w:rtl/>
        </w:rPr>
      </w:pPr>
      <w:r w:rsidRPr="000A1E4D">
        <w:rPr>
          <w:rFonts w:hint="cs"/>
          <w:rtl/>
        </w:rPr>
        <w:t>עיקרי טענות הצדדים</w:t>
      </w:r>
    </w:p>
    <w:p w14:paraId="75A34554" w14:textId="77777777" w:rsidR="00926683" w:rsidRPr="000A1E4D" w:rsidRDefault="00926683" w:rsidP="00755007">
      <w:pPr>
        <w:rPr>
          <w:rtl/>
        </w:rPr>
      </w:pPr>
      <w:r w:rsidRPr="000A1E4D">
        <w:rPr>
          <w:rFonts w:hint="cs"/>
          <w:rtl/>
        </w:rPr>
        <w:t>בשלב השימוע שנערך לצדדים טרם התנגדותי למיזוג, הצדדים העלו מספר טענות</w:t>
      </w:r>
      <w:r w:rsidR="00755007" w:rsidRPr="000A1E4D">
        <w:rPr>
          <w:rFonts w:hint="cs"/>
          <w:rtl/>
        </w:rPr>
        <w:t>. עיקר טענות הצדדים קיבלו מענה בנימוקיי לעיל. אתייחס לשתי טענות מרכזיות נוספות שהעלות הצדדים:</w:t>
      </w:r>
    </w:p>
    <w:p w14:paraId="13A7A95F" w14:textId="77777777" w:rsidR="00926683" w:rsidRPr="000A1E4D" w:rsidRDefault="00926683" w:rsidP="00926683">
      <w:pPr>
        <w:pStyle w:val="52"/>
        <w:numPr>
          <w:ilvl w:val="1"/>
          <w:numId w:val="31"/>
        </w:numPr>
        <w:rPr>
          <w:rtl/>
        </w:rPr>
      </w:pPr>
      <w:r w:rsidRPr="000A1E4D">
        <w:rPr>
          <w:rFonts w:hint="cs"/>
          <w:rtl/>
        </w:rPr>
        <w:t>צמיחת הפרסום באמצעי המדיה הדיגיטליים</w:t>
      </w:r>
    </w:p>
    <w:p w14:paraId="22194CBF" w14:textId="77777777" w:rsidR="00926683" w:rsidRPr="000A1E4D" w:rsidRDefault="00926683" w:rsidP="00926683">
      <w:pPr>
        <w:rPr>
          <w:rtl/>
        </w:rPr>
      </w:pPr>
      <w:r w:rsidRPr="000A1E4D">
        <w:rPr>
          <w:rtl/>
        </w:rPr>
        <w:t xml:space="preserve">הצדדים סבורים כי </w:t>
      </w:r>
      <w:r w:rsidRPr="000A1E4D">
        <w:rPr>
          <w:rFonts w:hint="cs"/>
          <w:rtl/>
        </w:rPr>
        <w:t>הפרסום באמצעי המדיה הדיגיטליים צמח בשנים האחרונות וכבר תופס חלק משמעותי מעוגת הפרסום, וכי הוא ימשיך לצמוח בקצב מהיר</w:t>
      </w:r>
      <w:r w:rsidRPr="000A1E4D">
        <w:rPr>
          <w:rtl/>
        </w:rPr>
        <w:t xml:space="preserve"> </w:t>
      </w:r>
      <w:r w:rsidRPr="000A1E4D">
        <w:rPr>
          <w:rFonts w:hint="cs"/>
          <w:rtl/>
        </w:rPr>
        <w:t>במהלך ה</w:t>
      </w:r>
      <w:r w:rsidRPr="000A1E4D">
        <w:rPr>
          <w:rtl/>
        </w:rPr>
        <w:t>שנים הקרובות</w:t>
      </w:r>
      <w:r w:rsidRPr="000A1E4D">
        <w:rPr>
          <w:rFonts w:hint="cs"/>
          <w:rtl/>
        </w:rPr>
        <w:t>, כך</w:t>
      </w:r>
      <w:r w:rsidRPr="000A1E4D">
        <w:rPr>
          <w:rtl/>
        </w:rPr>
        <w:t xml:space="preserve"> </w:t>
      </w:r>
      <w:r w:rsidRPr="000A1E4D">
        <w:rPr>
          <w:rFonts w:hint="cs"/>
          <w:rtl/>
        </w:rPr>
        <w:t>ש</w:t>
      </w:r>
      <w:r w:rsidRPr="000A1E4D">
        <w:rPr>
          <w:rtl/>
        </w:rPr>
        <w:t>נתח</w:t>
      </w:r>
      <w:r w:rsidRPr="000A1E4D">
        <w:rPr>
          <w:rFonts w:hint="cs"/>
          <w:rtl/>
        </w:rPr>
        <w:t>ו</w:t>
      </w:r>
      <w:r w:rsidRPr="000A1E4D">
        <w:rPr>
          <w:rtl/>
        </w:rPr>
        <w:t xml:space="preserve"> בעוגת הפרסום צפוי </w:t>
      </w:r>
      <w:r w:rsidRPr="000A1E4D">
        <w:rPr>
          <w:rFonts w:hint="cs"/>
          <w:rtl/>
        </w:rPr>
        <w:t>לגדול אף יותר ולעבור</w:t>
      </w:r>
      <w:r w:rsidRPr="000A1E4D">
        <w:rPr>
          <w:rtl/>
        </w:rPr>
        <w:t xml:space="preserve"> את נתח </w:t>
      </w:r>
      <w:r w:rsidRPr="000A1E4D">
        <w:rPr>
          <w:rFonts w:hint="cs"/>
          <w:rtl/>
        </w:rPr>
        <w:t>הפרסום בטלוויזיה</w:t>
      </w:r>
      <w:r w:rsidRPr="000A1E4D">
        <w:rPr>
          <w:rtl/>
        </w:rPr>
        <w:t>.</w:t>
      </w:r>
      <w:r w:rsidRPr="000A1E4D">
        <w:rPr>
          <w:rFonts w:hint="cs"/>
          <w:rtl/>
        </w:rPr>
        <w:t xml:space="preserve"> משכך, על-פי הטענה, התמקדות הרשות בתחום הטלוויזיה אינה מוצדקת, וכוח השוק לו טוענת הרשות בתחום הטלוויזיה אין משמעותו פגיעה בתחרות בתחום הפרסום כולו.</w:t>
      </w:r>
    </w:p>
    <w:p w14:paraId="3FA20DCF" w14:textId="77777777" w:rsidR="00926683" w:rsidRPr="000A1E4D" w:rsidRDefault="00926683" w:rsidP="005B7E74">
      <w:pPr>
        <w:rPr>
          <w:rtl/>
        </w:rPr>
      </w:pPr>
      <w:r w:rsidRPr="000A1E4D">
        <w:rPr>
          <w:rFonts w:hint="cs"/>
          <w:rtl/>
        </w:rPr>
        <w:t xml:space="preserve">טרם אתייחס לטענה זאת לגופה, יוער </w:t>
      </w:r>
      <w:r w:rsidR="005B7E74" w:rsidRPr="000A1E4D">
        <w:rPr>
          <w:rFonts w:hint="cs"/>
          <w:rtl/>
        </w:rPr>
        <w:t xml:space="preserve">כי היא </w:t>
      </w:r>
      <w:r w:rsidRPr="000A1E4D">
        <w:rPr>
          <w:rFonts w:hint="cs"/>
          <w:rtl/>
        </w:rPr>
        <w:t>רלוונטית רק לחשש שמקים המיזוג אל מול המפרסמים. מבחינת הערוץ, הגידול של אמצעי מדיה אחרים על חשבון הטלוויזיה, ככל שהוא קיים, אינו מפחית את הכוח שתחזיק הפירמה הממוזגת מולו; אדרבה, הוא עלול רק להגביר אותו.</w:t>
      </w:r>
    </w:p>
    <w:p w14:paraId="46F8908C" w14:textId="77777777" w:rsidR="00926683" w:rsidRPr="000A1E4D" w:rsidRDefault="00926683" w:rsidP="00755007">
      <w:pPr>
        <w:rPr>
          <w:rtl/>
        </w:rPr>
      </w:pPr>
      <w:r w:rsidRPr="000A1E4D">
        <w:rPr>
          <w:rFonts w:hint="cs"/>
          <w:rtl/>
        </w:rPr>
        <w:t xml:space="preserve">לגופה של הטענה וכאמור לעיל, </w:t>
      </w:r>
      <w:r w:rsidRPr="000A1E4D">
        <w:rPr>
          <w:rtl/>
        </w:rPr>
        <w:t>בדיק</w:t>
      </w:r>
      <w:r w:rsidRPr="000A1E4D">
        <w:rPr>
          <w:rFonts w:hint="cs"/>
          <w:rtl/>
        </w:rPr>
        <w:t xml:space="preserve">ת הרשות </w:t>
      </w:r>
      <w:r w:rsidRPr="000A1E4D">
        <w:rPr>
          <w:rtl/>
        </w:rPr>
        <w:t xml:space="preserve">העלתה כי </w:t>
      </w:r>
      <w:r w:rsidRPr="000A1E4D">
        <w:rPr>
          <w:rFonts w:hint="cs"/>
          <w:rtl/>
        </w:rPr>
        <w:t>הטלוויזיה</w:t>
      </w:r>
      <w:r w:rsidRPr="000A1E4D">
        <w:rPr>
          <w:rtl/>
        </w:rPr>
        <w:t xml:space="preserve"> עודנה אמצעי מדיה מרכזי בעוגת הפרסום</w:t>
      </w:r>
      <w:r w:rsidRPr="000A1E4D">
        <w:rPr>
          <w:rFonts w:hint="cs"/>
          <w:rtl/>
        </w:rPr>
        <w:t>,</w:t>
      </w:r>
      <w:r w:rsidRPr="000A1E4D">
        <w:rPr>
          <w:rtl/>
        </w:rPr>
        <w:t xml:space="preserve"> וכי צמיחת המדיה הדיגיטלית היא ברובה על חשבון אמצעי מדיה אחרים ובראשם העיתונות</w:t>
      </w:r>
      <w:r w:rsidRPr="000A1E4D">
        <w:rPr>
          <w:rFonts w:hint="cs"/>
          <w:rtl/>
        </w:rPr>
        <w:t xml:space="preserve"> (ממצא זה הוצג גם על-ידי הצדדים עצמם).</w:t>
      </w:r>
      <w:r w:rsidRPr="000A1E4D">
        <w:rPr>
          <w:rtl/>
        </w:rPr>
        <w:t xml:space="preserve"> </w:t>
      </w:r>
      <w:r w:rsidRPr="000A1E4D">
        <w:rPr>
          <w:rFonts w:hint="cs"/>
          <w:rtl/>
        </w:rPr>
        <w:t>בשל</w:t>
      </w:r>
      <w:r w:rsidRPr="000A1E4D">
        <w:rPr>
          <w:rtl/>
        </w:rPr>
        <w:t xml:space="preserve"> כך,</w:t>
      </w:r>
      <w:r w:rsidRPr="000A1E4D">
        <w:rPr>
          <w:rFonts w:hint="cs"/>
          <w:rtl/>
        </w:rPr>
        <w:t xml:space="preserve"> וכפי שהוסבר לעיל,</w:t>
      </w:r>
      <w:r w:rsidRPr="000A1E4D">
        <w:rPr>
          <w:rtl/>
        </w:rPr>
        <w:t xml:space="preserve"> </w:t>
      </w:r>
      <w:r w:rsidRPr="000A1E4D">
        <w:rPr>
          <w:rFonts w:hint="cs"/>
          <w:rtl/>
        </w:rPr>
        <w:t>בדיקת הרשות</w:t>
      </w:r>
      <w:r w:rsidRPr="000A1E4D">
        <w:rPr>
          <w:rtl/>
        </w:rPr>
        <w:t xml:space="preserve"> התמקדה ב</w:t>
      </w:r>
      <w:r w:rsidRPr="000A1E4D">
        <w:rPr>
          <w:rFonts w:hint="cs"/>
          <w:rtl/>
        </w:rPr>
        <w:t xml:space="preserve">אמצעי </w:t>
      </w:r>
      <w:r w:rsidRPr="000A1E4D">
        <w:rPr>
          <w:rtl/>
        </w:rPr>
        <w:t>מדיה ז</w:t>
      </w:r>
      <w:r w:rsidRPr="000A1E4D">
        <w:rPr>
          <w:rFonts w:hint="cs"/>
          <w:rtl/>
        </w:rPr>
        <w:t>ה. התפלגות המכירות של חברות רכש המדיה לפי אמצעי המדיה השונים, מצביעה על כך שהטלוויזיה תופסת את הנתח הגדול ביותר.</w:t>
      </w:r>
    </w:p>
    <w:p w14:paraId="48CE163D" w14:textId="5C033419" w:rsidR="00926683" w:rsidRPr="000A1E4D" w:rsidRDefault="00926683" w:rsidP="0015435E">
      <w:pPr>
        <w:rPr>
          <w:rtl/>
        </w:rPr>
      </w:pPr>
      <w:r w:rsidRPr="000A1E4D">
        <w:rPr>
          <w:rFonts w:hint="cs"/>
          <w:rtl/>
        </w:rPr>
        <w:t xml:space="preserve">הטלוויזיה נתפסת בעיני המפרסמים כאמצעי פרסום המאפשר הגעה מהירה ויעילה אל מספר רב של צופים. היבט זה משליך על מרכזיותה של הטלוויזיה בתמהיל הפרסום בעיני מפרסמים רבים, אשר מאפשר להם להשיג באמצעותה השפעה משמעותית על קהל היעד אליו הם מבקשים לפנות. לא הוצגו </w:t>
      </w:r>
      <w:r w:rsidR="005B7E74" w:rsidRPr="000A1E4D">
        <w:rPr>
          <w:rFonts w:hint="cs"/>
          <w:rtl/>
        </w:rPr>
        <w:t>על-</w:t>
      </w:r>
      <w:r w:rsidRPr="000A1E4D">
        <w:rPr>
          <w:rFonts w:hint="cs"/>
          <w:rtl/>
        </w:rPr>
        <w:t>ידי הצדדים ראיות המבססות את טענת</w:t>
      </w:r>
      <w:r w:rsidR="00DD3813" w:rsidRPr="000A1E4D">
        <w:rPr>
          <w:rFonts w:hint="cs"/>
          <w:rtl/>
        </w:rPr>
        <w:t>ם</w:t>
      </w:r>
      <w:r w:rsidRPr="000A1E4D">
        <w:rPr>
          <w:rFonts w:hint="cs"/>
          <w:rtl/>
        </w:rPr>
        <w:t xml:space="preserve"> כי מאפיין זה צפוי להשתנות משמעותית בשנים הקרובות; גם אם היו מצביעים על שינוי כאמור, ספק אם יש בכוחו להפיג החששות העולים מהמיזוג.</w:t>
      </w:r>
    </w:p>
    <w:p w14:paraId="2537F1A9" w14:textId="77777777" w:rsidR="00926683" w:rsidRPr="000A1E4D" w:rsidRDefault="00926683" w:rsidP="00926683">
      <w:pPr>
        <w:pStyle w:val="52"/>
        <w:numPr>
          <w:ilvl w:val="1"/>
          <w:numId w:val="31"/>
        </w:numPr>
        <w:rPr>
          <w:rtl/>
        </w:rPr>
      </w:pPr>
      <w:r w:rsidRPr="000A1E4D">
        <w:rPr>
          <w:rFonts w:hint="cs"/>
          <w:rtl/>
        </w:rPr>
        <w:t>הפרסום אינו משמש עוד כמקור ההכנסה העיקרי של הערוצים</w:t>
      </w:r>
    </w:p>
    <w:p w14:paraId="6E3EAF84" w14:textId="77777777" w:rsidR="00926683" w:rsidRPr="000A1E4D" w:rsidRDefault="00926683" w:rsidP="00926683">
      <w:pPr>
        <w:rPr>
          <w:rtl/>
        </w:rPr>
      </w:pPr>
      <w:r w:rsidRPr="000A1E4D">
        <w:rPr>
          <w:rtl/>
        </w:rPr>
        <w:t xml:space="preserve">הצדדים סבורים כי </w:t>
      </w:r>
      <w:r w:rsidRPr="000A1E4D">
        <w:rPr>
          <w:rFonts w:hint="cs"/>
          <w:rtl/>
        </w:rPr>
        <w:t>הפרסום בטלוויזיה אינו משמש עוד את הערוצים כמקור ההכנסה העיקרי שלהם, ולטענתם קיימים מקורות הכנסה נוספים, ובהם, ייצוא הפקות לחו"ל; פרסום בדיגיטל; ותמורה שמתקבלת משידורם על-גבי פלטפורמות שידור אינטרנטיות (</w:t>
      </w:r>
      <w:r w:rsidRPr="000A1E4D">
        <w:t>OTT</w:t>
      </w:r>
      <w:r w:rsidRPr="000A1E4D">
        <w:rPr>
          <w:rFonts w:hint="cs"/>
          <w:rtl/>
        </w:rPr>
        <w:t>). משכך, לטענתם, הגיוון בהכנסות מבטל את תלות הערוצים בחברות רכש המדיה ומפיג את החשש להפעלת כוח שוק מולם כתוצאה מהמיזוג. כן נטען שגם אם תיפגענה הכנסות הערוצים ממכירת פרסום, לא יהיה בכך כדי לפגוע בתמריצם להשקיע בתכנים, שכן ההשקעות כאמור נעשות גם לצורך המכירה לחו"ל.</w:t>
      </w:r>
    </w:p>
    <w:p w14:paraId="75E053F6" w14:textId="77777777" w:rsidR="00926683" w:rsidRPr="000A1E4D" w:rsidRDefault="00926683" w:rsidP="00926683">
      <w:pPr>
        <w:rPr>
          <w:rtl/>
        </w:rPr>
      </w:pPr>
      <w:r w:rsidRPr="000A1E4D">
        <w:rPr>
          <w:rFonts w:hint="cs"/>
          <w:rtl/>
        </w:rPr>
        <w:t>בדיקת הרשות העלתה כי הכנסותיהם העיקריות של הערוצים הן הכנסות מפרסום, ותשדירי הפרסומות בראשם. אמנם לצד ההכנסות מפרסום, נמצא כי בשנים האחרונות לערוצים מקורות הכנסה נוספים מסוגים שונים, אולם נמצא כי עיקר הכנסותיהם של הערוצים עודנו ממכירת פרסום בטלוויזיה, ובפער גדול משאר ההכנסות.</w:t>
      </w:r>
    </w:p>
    <w:p w14:paraId="3A01EBB2" w14:textId="77777777" w:rsidR="00926683" w:rsidRPr="000A1E4D" w:rsidRDefault="00926683" w:rsidP="00A973F4">
      <w:pPr>
        <w:rPr>
          <w:rtl/>
        </w:rPr>
      </w:pPr>
      <w:r w:rsidRPr="000A1E4D">
        <w:rPr>
          <w:rFonts w:hint="cs"/>
          <w:rtl/>
        </w:rPr>
        <w:t>לעניין הטענה בעניין תמריצם של הערוצים להשקיע בתכנים</w:t>
      </w:r>
      <w:r w:rsidR="001446A4" w:rsidRPr="000A1E4D">
        <w:rPr>
          <w:rFonts w:hint="cs"/>
          <w:rtl/>
        </w:rPr>
        <w:t>,</w:t>
      </w:r>
      <w:r w:rsidRPr="000A1E4D">
        <w:rPr>
          <w:rFonts w:hint="cs"/>
          <w:rtl/>
        </w:rPr>
        <w:t xml:space="preserve"> אציין </w:t>
      </w:r>
      <w:r w:rsidR="004F1BD5" w:rsidRPr="000A1E4D">
        <w:rPr>
          <w:rFonts w:hint="cs"/>
          <w:rtl/>
        </w:rPr>
        <w:t xml:space="preserve">כי </w:t>
      </w:r>
      <w:r w:rsidRPr="000A1E4D">
        <w:rPr>
          <w:rFonts w:hint="cs"/>
          <w:rtl/>
        </w:rPr>
        <w:t>על פני הדברים</w:t>
      </w:r>
      <w:r w:rsidR="004F1BD5" w:rsidRPr="000A1E4D">
        <w:rPr>
          <w:rFonts w:hint="cs"/>
          <w:rtl/>
        </w:rPr>
        <w:t>,</w:t>
      </w:r>
      <w:r w:rsidRPr="000A1E4D">
        <w:rPr>
          <w:rFonts w:hint="cs"/>
          <w:rtl/>
        </w:rPr>
        <w:t xml:space="preserve"> הייצוא לחו"ל רלוונטי לסוגים מסוימים של תכנים בלבד. כך, למשל, לא נראה שאפשרות זאת תשפיע על התמריץ להשקיע בתכנים חדשותיים, ברכישת תכנים זרים איכותיים, בהפקת תכנים מקומיים על סמך פורמטים זרים ועוד. גם ביחס לתכנים עבורם אפשרות המכירה לחו"ל קיימת, המיזוג עדיין צפוי לצמצם את התמורה השולית שהערוצים מקבלים בעבור כל צופה (נקודת רייטינג) ובהתאם את תמריציו להשקיע, גם אם מערך השיקולים שלו כולל בתוכו </w:t>
      </w:r>
      <w:r w:rsidR="001446A4" w:rsidRPr="000A1E4D">
        <w:rPr>
          <w:rFonts w:hint="cs"/>
          <w:rtl/>
        </w:rPr>
        <w:t xml:space="preserve">משתנים </w:t>
      </w:r>
      <w:r w:rsidRPr="000A1E4D">
        <w:rPr>
          <w:rFonts w:hint="cs"/>
          <w:rtl/>
        </w:rPr>
        <w:t xml:space="preserve">נוספים. </w:t>
      </w:r>
    </w:p>
    <w:p w14:paraId="76BBD1B8" w14:textId="77777777" w:rsidR="00926683" w:rsidRPr="000A1E4D" w:rsidRDefault="00926683" w:rsidP="00926683">
      <w:pPr>
        <w:pStyle w:val="41"/>
        <w:rPr>
          <w:rtl/>
        </w:rPr>
      </w:pPr>
      <w:r w:rsidRPr="000A1E4D">
        <w:rPr>
          <w:rFonts w:hint="cs"/>
          <w:rtl/>
        </w:rPr>
        <w:t>סוף דבר</w:t>
      </w:r>
    </w:p>
    <w:p w14:paraId="1E6979AE" w14:textId="77777777" w:rsidR="00926683" w:rsidRPr="000A1E4D" w:rsidRDefault="00926683" w:rsidP="00003EEE">
      <w:pPr>
        <w:rPr>
          <w:b/>
          <w:bCs/>
          <w:rtl/>
        </w:rPr>
      </w:pPr>
      <w:r w:rsidRPr="000A1E4D">
        <w:rPr>
          <w:rFonts w:hint="cs"/>
          <w:rtl/>
        </w:rPr>
        <w:t>ענייננו במיזוג אופקי בין שתי חברות לרכש ותכנון מדיה. בדיקת הרשות העלתה כי המיזוג מעלה חשש סביר לפגיעה משמעותית בתחרות ובציבור, הן במקטע מול ערוצי הטלוויזיה, והן במקטע מול המפרסמים הנזקקים לשירותי חברות רכש המדיה.</w:t>
      </w:r>
    </w:p>
    <w:p w14:paraId="4F6DC92C" w14:textId="43001AB1" w:rsidR="00926683" w:rsidRPr="000A1E4D" w:rsidRDefault="00926683" w:rsidP="00CE7D7A">
      <w:pPr>
        <w:rPr>
          <w:rFonts w:eastAsiaTheme="minorEastAsia"/>
          <w:b/>
          <w:bCs/>
          <w:rtl/>
        </w:rPr>
      </w:pPr>
      <w:r w:rsidRPr="000A1E4D">
        <w:rPr>
          <w:rFonts w:hint="cs"/>
          <w:rtl/>
        </w:rPr>
        <w:t>המדובר בענף ריכוזי עם מספר מתחרים מצומצם, המאופיין בחסמי כניסה</w:t>
      </w:r>
      <w:r w:rsidR="003A6896" w:rsidRPr="000A1E4D">
        <w:rPr>
          <w:rFonts w:hint="cs"/>
          <w:rtl/>
        </w:rPr>
        <w:t xml:space="preserve"> ו</w:t>
      </w:r>
      <w:r w:rsidRPr="000A1E4D">
        <w:rPr>
          <w:rFonts w:hint="cs"/>
          <w:rtl/>
        </w:rPr>
        <w:t xml:space="preserve">התרחבות, אשר הובילו לכך שלא נכנסה אליו חברת רכש מדיה חדשה מזה זמן רב. </w:t>
      </w:r>
      <w:r w:rsidRPr="000A1E4D">
        <w:rPr>
          <w:rtl/>
        </w:rPr>
        <w:t xml:space="preserve">מתן הכשר להמשך מגמת ההתכנסות של </w:t>
      </w:r>
      <w:r w:rsidRPr="000A1E4D">
        <w:rPr>
          <w:rFonts w:hint="cs"/>
          <w:rtl/>
        </w:rPr>
        <w:t>הענף</w:t>
      </w:r>
      <w:r w:rsidRPr="000A1E4D">
        <w:rPr>
          <w:rtl/>
        </w:rPr>
        <w:t xml:space="preserve"> </w:t>
      </w:r>
      <w:r w:rsidRPr="000A1E4D">
        <w:rPr>
          <w:rFonts w:hint="cs"/>
          <w:rtl/>
        </w:rPr>
        <w:t>עלול</w:t>
      </w:r>
      <w:r w:rsidRPr="000A1E4D">
        <w:rPr>
          <w:rtl/>
        </w:rPr>
        <w:t xml:space="preserve"> </w:t>
      </w:r>
      <w:r w:rsidR="003627DA" w:rsidRPr="000A1E4D">
        <w:rPr>
          <w:rFonts w:hint="cs"/>
          <w:rtl/>
        </w:rPr>
        <w:t xml:space="preserve">להקנות לפירמה הממוזגת </w:t>
      </w:r>
      <w:r w:rsidR="000C0BF2" w:rsidRPr="000A1E4D">
        <w:rPr>
          <w:rFonts w:hint="cs"/>
          <w:rtl/>
        </w:rPr>
        <w:t>יכולת</w:t>
      </w:r>
      <w:r w:rsidR="00D946BA" w:rsidRPr="000A1E4D">
        <w:rPr>
          <w:rFonts w:hint="cs"/>
          <w:rtl/>
        </w:rPr>
        <w:t xml:space="preserve"> </w:t>
      </w:r>
      <w:r w:rsidRPr="000A1E4D">
        <w:rPr>
          <w:rFonts w:hint="cs"/>
          <w:rtl/>
        </w:rPr>
        <w:t xml:space="preserve">להפעיל כוח שוק </w:t>
      </w:r>
      <w:r w:rsidR="003627DA" w:rsidRPr="000A1E4D">
        <w:rPr>
          <w:rFonts w:hint="cs"/>
          <w:rtl/>
        </w:rPr>
        <w:t xml:space="preserve">משמעותי </w:t>
      </w:r>
      <w:r w:rsidRPr="000A1E4D">
        <w:rPr>
          <w:rFonts w:hint="cs"/>
          <w:rtl/>
        </w:rPr>
        <w:t>הן כלפי הערוצים והן כלפי המפרסמים.</w:t>
      </w:r>
    </w:p>
    <w:p w14:paraId="41CB8955" w14:textId="77777777" w:rsidR="00926683" w:rsidRPr="000A1E4D" w:rsidRDefault="00926683" w:rsidP="00003EEE">
      <w:pPr>
        <w:rPr>
          <w:rFonts w:eastAsiaTheme="minorEastAsia"/>
          <w:b/>
          <w:bCs/>
          <w:rtl/>
        </w:rPr>
      </w:pPr>
      <w:r w:rsidRPr="000A1E4D">
        <w:rPr>
          <w:rFonts w:hint="cs"/>
          <w:rtl/>
        </w:rPr>
        <w:t>לנוכח האמור, ובהתאם לסמכותי לפי הוראת סעיף 21 לחוק, החלטתי להתנגד למיזוג.</w:t>
      </w:r>
    </w:p>
    <w:p w14:paraId="61ABCA89" w14:textId="2DFE9D53" w:rsidR="00926683" w:rsidRPr="00814D53" w:rsidRDefault="00926683" w:rsidP="00814D53">
      <w:pPr>
        <w:spacing w:after="360"/>
        <w:rPr>
          <w:rFonts w:eastAsiaTheme="minorEastAsia"/>
          <w:b/>
          <w:bCs/>
          <w:rtl/>
        </w:rPr>
      </w:pPr>
      <w:r w:rsidRPr="000A1E4D">
        <w:rPr>
          <w:rFonts w:hint="cs"/>
          <w:rtl/>
        </w:rPr>
        <w:t>החלטתי נתונה לערר בתוך 30 יום בפני בית הדין להגבלים עסקיים, בהתאם להוראות סעיף 22 לחוק.</w:t>
      </w:r>
    </w:p>
    <w:p w14:paraId="1685C7CF" w14:textId="77777777" w:rsidR="00075AA8" w:rsidRPr="000A1E4D" w:rsidRDefault="00075AA8" w:rsidP="00866495">
      <w:pPr>
        <w:pStyle w:val="BodyText"/>
        <w:ind w:left="6094"/>
        <w:jc w:val="center"/>
        <w:rPr>
          <w:rFonts w:eastAsiaTheme="minorEastAsia"/>
          <w:rtl/>
        </w:rPr>
      </w:pPr>
      <w:r w:rsidRPr="000A1E4D">
        <w:rPr>
          <w:rFonts w:eastAsiaTheme="minorEastAsia" w:hint="cs"/>
          <w:rtl/>
        </w:rPr>
        <w:t>מיכל הלפרין</w:t>
      </w:r>
    </w:p>
    <w:p w14:paraId="254F021A" w14:textId="77777777" w:rsidR="00075AA8" w:rsidRPr="000A1E4D" w:rsidRDefault="00075AA8" w:rsidP="00866495">
      <w:pPr>
        <w:pStyle w:val="BodyText"/>
        <w:ind w:left="6094"/>
        <w:jc w:val="center"/>
        <w:rPr>
          <w:rFonts w:eastAsiaTheme="minorEastAsia"/>
          <w:rtl/>
        </w:rPr>
      </w:pPr>
    </w:p>
    <w:p w14:paraId="6310783C" w14:textId="77777777" w:rsidR="00075AA8" w:rsidRPr="000A1E4D" w:rsidRDefault="00075AA8" w:rsidP="00866495">
      <w:pPr>
        <w:pStyle w:val="BodyText"/>
        <w:ind w:left="6094"/>
        <w:jc w:val="center"/>
        <w:rPr>
          <w:rFonts w:eastAsiaTheme="minorEastAsia"/>
          <w:rtl/>
        </w:rPr>
      </w:pPr>
      <w:r w:rsidRPr="000A1E4D">
        <w:rPr>
          <w:rFonts w:eastAsiaTheme="minorEastAsia" w:hint="cs"/>
          <w:rtl/>
        </w:rPr>
        <w:t>הממונה על הגבלים עסקיים</w:t>
      </w:r>
    </w:p>
    <w:p w14:paraId="09E17901" w14:textId="4FCEFDB3" w:rsidR="007155D1" w:rsidRPr="002609D3" w:rsidRDefault="002609D3" w:rsidP="002609D3">
      <w:pPr>
        <w:pStyle w:val="BodyText"/>
        <w:spacing w:after="0" w:line="240" w:lineRule="auto"/>
        <w:rPr>
          <w:rFonts w:eastAsiaTheme="minorEastAsia"/>
          <w:rtl/>
        </w:rPr>
      </w:pPr>
      <w:r w:rsidRPr="002609D3">
        <w:rPr>
          <w:rFonts w:eastAsiaTheme="minorEastAsia" w:hint="cs"/>
          <w:rtl/>
        </w:rPr>
        <w:t xml:space="preserve">ירושלים, </w:t>
      </w:r>
      <w:r w:rsidRPr="002609D3">
        <w:rPr>
          <w:rFonts w:eastAsiaTheme="minorEastAsia" w:hint="eastAsia"/>
          <w:rtl/>
        </w:rPr>
        <w:t>‏י</w:t>
      </w:r>
      <w:r w:rsidRPr="002609D3">
        <w:rPr>
          <w:rFonts w:eastAsiaTheme="minorEastAsia"/>
          <w:rtl/>
        </w:rPr>
        <w:t>"א אב תשע"ח</w:t>
      </w:r>
    </w:p>
    <w:p w14:paraId="52E7AD18" w14:textId="71945D81" w:rsidR="002609D3" w:rsidRDefault="002609D3" w:rsidP="002609D3">
      <w:pPr>
        <w:pStyle w:val="BodyText"/>
        <w:spacing w:after="0" w:line="240" w:lineRule="auto"/>
        <w:ind w:left="849"/>
        <w:rPr>
          <w:rFonts w:eastAsiaTheme="minorEastAsia"/>
          <w:rtl/>
        </w:rPr>
      </w:pPr>
      <w:r w:rsidRPr="002609D3">
        <w:rPr>
          <w:rFonts w:eastAsiaTheme="minorEastAsia" w:hint="eastAsia"/>
          <w:rtl/>
        </w:rPr>
        <w:t>‏</w:t>
      </w:r>
      <w:r w:rsidRPr="002609D3">
        <w:rPr>
          <w:rFonts w:eastAsiaTheme="minorEastAsia"/>
          <w:rtl/>
        </w:rPr>
        <w:t>23 יולי 2018</w:t>
      </w:r>
    </w:p>
    <w:p w14:paraId="63D420D6" w14:textId="757FAC5B" w:rsidR="003C586F" w:rsidRDefault="003C586F" w:rsidP="002609D3">
      <w:pPr>
        <w:pStyle w:val="BodyText"/>
        <w:spacing w:after="0" w:line="240" w:lineRule="auto"/>
        <w:ind w:left="849"/>
        <w:rPr>
          <w:rFonts w:eastAsiaTheme="minorEastAsia"/>
          <w:rtl/>
        </w:rPr>
      </w:pPr>
    </w:p>
    <w:p w14:paraId="7EA39D58" w14:textId="77777777" w:rsidR="00C4188E" w:rsidRDefault="004B5493" w:rsidP="00C4188E">
      <w:pPr>
        <w:pStyle w:val="BodyText"/>
        <w:spacing w:after="0" w:line="240" w:lineRule="auto"/>
        <w:rPr>
          <w:rFonts w:eastAsiaTheme="minorEastAsia"/>
          <w:rtl/>
        </w:rPr>
      </w:pPr>
      <w:r>
        <w:rPr>
          <w:rFonts w:eastAsiaTheme="minorEastAsia" w:hint="cs"/>
          <w:rtl/>
        </w:rPr>
        <w:t xml:space="preserve">ההחלטה תוקנה </w:t>
      </w:r>
      <w:r>
        <w:rPr>
          <w:rFonts w:eastAsiaTheme="minorEastAsia"/>
          <w:rtl/>
        </w:rPr>
        <w:t>–</w:t>
      </w:r>
    </w:p>
    <w:p w14:paraId="15BD12EF" w14:textId="1B7808B1" w:rsidR="00C4188E" w:rsidRPr="002609D3" w:rsidRDefault="00C4188E" w:rsidP="00A61777">
      <w:pPr>
        <w:pStyle w:val="BodyText"/>
        <w:spacing w:after="0" w:line="240" w:lineRule="auto"/>
        <w:rPr>
          <w:rFonts w:eastAsiaTheme="minorEastAsia"/>
          <w:rtl/>
        </w:rPr>
      </w:pPr>
      <w:r w:rsidRPr="002609D3">
        <w:rPr>
          <w:rFonts w:eastAsiaTheme="minorEastAsia" w:hint="cs"/>
          <w:rtl/>
        </w:rPr>
        <w:t xml:space="preserve">ירושלים, </w:t>
      </w:r>
      <w:r w:rsidR="00A61777">
        <w:rPr>
          <w:rFonts w:eastAsiaTheme="minorEastAsia" w:hint="cs"/>
          <w:rtl/>
        </w:rPr>
        <w:t xml:space="preserve">א </w:t>
      </w:r>
      <w:r>
        <w:rPr>
          <w:rFonts w:eastAsiaTheme="minorEastAsia" w:hint="cs"/>
          <w:rtl/>
        </w:rPr>
        <w:t>באדר א</w:t>
      </w:r>
      <w:r w:rsidRPr="002609D3">
        <w:rPr>
          <w:rFonts w:eastAsiaTheme="minorEastAsia"/>
          <w:rtl/>
        </w:rPr>
        <w:t xml:space="preserve"> תשע"</w:t>
      </w:r>
      <w:r>
        <w:rPr>
          <w:rFonts w:eastAsiaTheme="minorEastAsia" w:hint="cs"/>
          <w:rtl/>
        </w:rPr>
        <w:t>ט</w:t>
      </w:r>
    </w:p>
    <w:p w14:paraId="3E0419CB" w14:textId="6EA2A27F" w:rsidR="003C586F" w:rsidRPr="004B5493" w:rsidRDefault="00C4188E" w:rsidP="00A61777">
      <w:pPr>
        <w:rPr>
          <w:rFonts w:asciiTheme="minorHAnsi" w:eastAsiaTheme="minorEastAsia" w:hAnsiTheme="minorHAnsi"/>
          <w:rtl/>
        </w:rPr>
      </w:pPr>
      <w:r w:rsidRPr="002609D3">
        <w:rPr>
          <w:rFonts w:eastAsiaTheme="minorEastAsia" w:hint="eastAsia"/>
          <w:rtl/>
        </w:rPr>
        <w:t>‏</w:t>
      </w:r>
      <w:r w:rsidR="00A61777">
        <w:rPr>
          <w:rFonts w:eastAsiaTheme="minorEastAsia"/>
        </w:rPr>
        <w:t>6</w:t>
      </w:r>
      <w:r w:rsidRPr="002609D3">
        <w:rPr>
          <w:rFonts w:eastAsiaTheme="minorEastAsia"/>
          <w:rtl/>
        </w:rPr>
        <w:t xml:space="preserve"> </w:t>
      </w:r>
      <w:r>
        <w:rPr>
          <w:rFonts w:eastAsiaTheme="minorEastAsia" w:hint="cs"/>
          <w:rtl/>
        </w:rPr>
        <w:t>בפברואר</w:t>
      </w:r>
      <w:r w:rsidRPr="002609D3">
        <w:rPr>
          <w:rFonts w:eastAsiaTheme="minorEastAsia"/>
          <w:rtl/>
        </w:rPr>
        <w:t xml:space="preserve"> 201</w:t>
      </w:r>
      <w:r>
        <w:rPr>
          <w:rFonts w:eastAsiaTheme="minorEastAsia" w:hint="cs"/>
          <w:rtl/>
        </w:rPr>
        <w:t>9</w:t>
      </w:r>
    </w:p>
    <w:sectPr w:rsidR="003C586F" w:rsidRPr="004B5493" w:rsidSect="007A5454">
      <w:headerReference w:type="even" r:id="rId8"/>
      <w:headerReference w:type="default" r:id="rId9"/>
      <w:footerReference w:type="even" r:id="rId10"/>
      <w:footerReference w:type="default" r:id="rId11"/>
      <w:headerReference w:type="first" r:id="rId12"/>
      <w:footerReference w:type="first" r:id="rId13"/>
      <w:pgSz w:w="11906" w:h="16838"/>
      <w:pgMar w:top="1418" w:right="1701" w:bottom="1418" w:left="1701" w:header="284" w:footer="465"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76304" w14:textId="77777777" w:rsidR="001539B5" w:rsidRDefault="001539B5">
      <w:pPr>
        <w:spacing w:after="0" w:line="240" w:lineRule="auto"/>
      </w:pPr>
      <w:r>
        <w:separator/>
      </w:r>
    </w:p>
  </w:endnote>
  <w:endnote w:type="continuationSeparator" w:id="0">
    <w:p w14:paraId="6BF57D42" w14:textId="77777777" w:rsidR="001539B5" w:rsidRDefault="00153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3E4BC" w14:textId="77777777" w:rsidR="00A63F8E" w:rsidRDefault="00A63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CCB0" w14:textId="2E3B8860" w:rsidR="00CC3E16" w:rsidRDefault="00CC3E16" w:rsidP="007A5454">
    <w:pPr>
      <w:pStyle w:val="Header"/>
      <w:jc w:val="center"/>
    </w:pPr>
    <w:r>
      <w:rPr>
        <w:rStyle w:val="PageNumber"/>
        <w:rtl/>
      </w:rPr>
      <w:fldChar w:fldCharType="begin"/>
    </w:r>
    <w:r>
      <w:rPr>
        <w:rStyle w:val="PageNumber"/>
      </w:rPr>
      <w:instrText xml:space="preserve">PAGE  </w:instrText>
    </w:r>
    <w:r>
      <w:rPr>
        <w:rStyle w:val="PageNumber"/>
        <w:rtl/>
      </w:rPr>
      <w:fldChar w:fldCharType="separate"/>
    </w:r>
    <w:r w:rsidR="008F20B2">
      <w:rPr>
        <w:rStyle w:val="PageNumber"/>
        <w:noProof/>
        <w:rtl/>
      </w:rPr>
      <w:t>11</w:t>
    </w:r>
    <w:r>
      <w:rPr>
        <w:rStyle w:val="PageNumber"/>
        <w:rt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057" w:type="dxa"/>
      <w:jc w:val="center"/>
      <w:tblBorders>
        <w:top w:val="single" w:sz="4" w:space="0" w:color="4F6228"/>
      </w:tblBorders>
      <w:tblLook w:val="04A0" w:firstRow="1" w:lastRow="0" w:firstColumn="1" w:lastColumn="0" w:noHBand="0" w:noVBand="1"/>
    </w:tblPr>
    <w:tblGrid>
      <w:gridCol w:w="11057"/>
    </w:tblGrid>
    <w:tr w:rsidR="00CC3E16" w:rsidRPr="00474D62" w14:paraId="7DA948B6" w14:textId="77777777" w:rsidTr="007A5454">
      <w:trPr>
        <w:jc w:val="center"/>
      </w:trPr>
      <w:tc>
        <w:tcPr>
          <w:tcW w:w="11057" w:type="dxa"/>
          <w:shd w:val="clear" w:color="auto" w:fill="auto"/>
        </w:tcPr>
        <w:p w14:paraId="5499F5FD" w14:textId="77777777" w:rsidR="00CC3E16" w:rsidRDefault="00CC3E16" w:rsidP="00EA6073">
          <w:pPr>
            <w:bidi w:val="0"/>
            <w:spacing w:before="120" w:after="0" w:line="240" w:lineRule="auto"/>
            <w:jc w:val="center"/>
            <w:rPr>
              <w:color w:val="002060"/>
              <w:sz w:val="20"/>
              <w:szCs w:val="22"/>
            </w:rPr>
          </w:pPr>
          <w:r>
            <w:rPr>
              <w:color w:val="002060"/>
              <w:sz w:val="20"/>
              <w:szCs w:val="22"/>
              <w:rtl/>
            </w:rPr>
            <w:t>רח'</w:t>
          </w:r>
          <w:r>
            <w:rPr>
              <w:rFonts w:hint="cs"/>
              <w:color w:val="002060"/>
              <w:sz w:val="20"/>
              <w:szCs w:val="22"/>
              <w:rtl/>
            </w:rPr>
            <w:t xml:space="preserve"> עם ועולמו</w:t>
          </w:r>
          <w:r w:rsidRPr="00474D62">
            <w:rPr>
              <w:color w:val="002060"/>
              <w:sz w:val="20"/>
              <w:szCs w:val="22"/>
              <w:rtl/>
            </w:rPr>
            <w:t xml:space="preserve"> </w:t>
          </w:r>
          <w:r>
            <w:rPr>
              <w:rFonts w:hint="cs"/>
              <w:color w:val="002060"/>
              <w:sz w:val="20"/>
              <w:szCs w:val="22"/>
              <w:rtl/>
            </w:rPr>
            <w:t>4</w:t>
          </w:r>
          <w:r w:rsidRPr="00474D62">
            <w:rPr>
              <w:color w:val="002060"/>
              <w:sz w:val="20"/>
              <w:szCs w:val="22"/>
              <w:rtl/>
            </w:rPr>
            <w:t>, ת.ד. 34281</w:t>
          </w:r>
          <w:r>
            <w:rPr>
              <w:rFonts w:hint="cs"/>
              <w:color w:val="002060"/>
              <w:sz w:val="20"/>
              <w:szCs w:val="22"/>
              <w:rtl/>
            </w:rPr>
            <w:t>,</w:t>
          </w:r>
          <w:r w:rsidRPr="00474D62">
            <w:rPr>
              <w:color w:val="002060"/>
              <w:sz w:val="20"/>
              <w:szCs w:val="22"/>
              <w:rtl/>
            </w:rPr>
            <w:t xml:space="preserve"> ירושלים 91341</w:t>
          </w:r>
          <w:r>
            <w:rPr>
              <w:rFonts w:hint="cs"/>
              <w:color w:val="002060"/>
              <w:sz w:val="20"/>
              <w:szCs w:val="22"/>
              <w:rtl/>
            </w:rPr>
            <w:t xml:space="preserve">02 </w:t>
          </w:r>
          <w:r>
            <w:rPr>
              <w:color w:val="002060"/>
              <w:sz w:val="20"/>
              <w:szCs w:val="22"/>
              <w:rtl/>
            </w:rPr>
            <w:t xml:space="preserve">| טלפון: </w:t>
          </w:r>
          <w:r>
            <w:rPr>
              <w:rFonts w:hint="cs"/>
              <w:color w:val="002060"/>
              <w:sz w:val="20"/>
              <w:szCs w:val="22"/>
              <w:rtl/>
            </w:rPr>
            <w:t xml:space="preserve">02-5458503/4 </w:t>
          </w:r>
          <w:r w:rsidRPr="007A5B98">
            <w:rPr>
              <w:color w:val="002060"/>
              <w:sz w:val="20"/>
              <w:szCs w:val="22"/>
              <w:rtl/>
            </w:rPr>
            <w:t>|</w:t>
          </w:r>
          <w:r>
            <w:rPr>
              <w:rFonts w:hint="cs"/>
              <w:color w:val="002060"/>
              <w:sz w:val="20"/>
              <w:szCs w:val="22"/>
              <w:rtl/>
            </w:rPr>
            <w:t xml:space="preserve"> </w:t>
          </w:r>
          <w:r w:rsidRPr="007A5B98">
            <w:rPr>
              <w:color w:val="002060"/>
              <w:sz w:val="20"/>
              <w:szCs w:val="22"/>
              <w:rtl/>
            </w:rPr>
            <w:t>פקס:</w:t>
          </w:r>
          <w:r>
            <w:rPr>
              <w:rFonts w:hint="cs"/>
              <w:color w:val="002060"/>
              <w:sz w:val="20"/>
              <w:szCs w:val="22"/>
              <w:rtl/>
            </w:rPr>
            <w:t xml:space="preserve"> 02-5458555</w:t>
          </w:r>
        </w:p>
        <w:p w14:paraId="317EDB4E" w14:textId="77777777" w:rsidR="00CC3E16" w:rsidRPr="00474D62" w:rsidRDefault="00CC3E16" w:rsidP="00EA6073">
          <w:pPr>
            <w:bidi w:val="0"/>
            <w:spacing w:after="0" w:line="240" w:lineRule="auto"/>
            <w:jc w:val="center"/>
            <w:rPr>
              <w:color w:val="002060"/>
              <w:sz w:val="20"/>
              <w:szCs w:val="22"/>
            </w:rPr>
          </w:pPr>
          <w:r>
            <w:rPr>
              <w:rFonts w:hint="cs"/>
              <w:color w:val="002060"/>
              <w:sz w:val="20"/>
              <w:szCs w:val="22"/>
              <w:rtl/>
            </w:rPr>
            <w:t>4</w:t>
          </w:r>
          <w:r>
            <w:rPr>
              <w:color w:val="002060"/>
              <w:sz w:val="20"/>
              <w:szCs w:val="22"/>
            </w:rPr>
            <w:t>, Am V'Olamo</w:t>
          </w:r>
          <w:r w:rsidRPr="00474D62">
            <w:rPr>
              <w:color w:val="002060"/>
              <w:sz w:val="20"/>
              <w:szCs w:val="22"/>
            </w:rPr>
            <w:t xml:space="preserve"> St.</w:t>
          </w:r>
          <w:r>
            <w:rPr>
              <w:color w:val="002060"/>
              <w:sz w:val="20"/>
              <w:szCs w:val="22"/>
            </w:rPr>
            <w:t xml:space="preserve">, </w:t>
          </w:r>
          <w:r w:rsidRPr="00474D62">
            <w:rPr>
              <w:color w:val="002060"/>
              <w:sz w:val="20"/>
              <w:szCs w:val="22"/>
            </w:rPr>
            <w:t>P.O.B 34281</w:t>
          </w:r>
          <w:r>
            <w:rPr>
              <w:color w:val="002060"/>
              <w:sz w:val="20"/>
              <w:szCs w:val="22"/>
            </w:rPr>
            <w:t xml:space="preserve">, </w:t>
          </w:r>
          <w:r w:rsidRPr="00474D62">
            <w:rPr>
              <w:color w:val="002060"/>
              <w:sz w:val="20"/>
              <w:szCs w:val="22"/>
            </w:rPr>
            <w:t>Jerusal</w:t>
          </w:r>
          <w:r>
            <w:rPr>
              <w:color w:val="002060"/>
              <w:sz w:val="20"/>
              <w:szCs w:val="22"/>
            </w:rPr>
            <w:t>em, 9134102 Israel | Tel: +972-2-5458503/4 |</w:t>
          </w:r>
          <w:r w:rsidRPr="00474D62">
            <w:rPr>
              <w:color w:val="002060"/>
              <w:sz w:val="20"/>
              <w:szCs w:val="22"/>
            </w:rPr>
            <w:t xml:space="preserve"> Fax: +972-2-</w:t>
          </w:r>
          <w:r>
            <w:rPr>
              <w:color w:val="002060"/>
              <w:sz w:val="20"/>
              <w:szCs w:val="22"/>
            </w:rPr>
            <w:t>5458555</w:t>
          </w:r>
        </w:p>
        <w:p w14:paraId="6AB0047E" w14:textId="77777777" w:rsidR="00CC3E16" w:rsidRPr="00EA6073" w:rsidRDefault="008F20B2" w:rsidP="00EA6073">
          <w:pPr>
            <w:bidi w:val="0"/>
            <w:spacing w:line="240" w:lineRule="auto"/>
            <w:jc w:val="center"/>
            <w:rPr>
              <w:rFonts w:asciiTheme="minorHAnsi" w:hAnsiTheme="minorHAnsi"/>
              <w:color w:val="002060"/>
              <w:sz w:val="20"/>
              <w:szCs w:val="22"/>
            </w:rPr>
          </w:pPr>
          <w:hyperlink r:id="rId1" w:history="1">
            <w:r w:rsidR="00CC3E16" w:rsidRPr="00474D62">
              <w:rPr>
                <w:rStyle w:val="Hyperlink"/>
                <w:color w:val="002060"/>
                <w:sz w:val="20"/>
                <w:szCs w:val="22"/>
              </w:rPr>
              <w:t>lishka@aa.gov.il</w:t>
            </w:r>
          </w:hyperlink>
          <w:r w:rsidR="00CC3E16" w:rsidRPr="00474D62">
            <w:rPr>
              <w:rFonts w:hint="cs"/>
              <w:color w:val="002060"/>
              <w:sz w:val="16"/>
              <w:szCs w:val="22"/>
              <w:rtl/>
            </w:rPr>
            <w:t xml:space="preserve"> | </w:t>
          </w:r>
          <w:hyperlink r:id="rId2" w:history="1">
            <w:r w:rsidR="00CC3E16" w:rsidRPr="00474D62">
              <w:rPr>
                <w:rStyle w:val="Hyperlink"/>
                <w:color w:val="002060"/>
                <w:sz w:val="20"/>
                <w:szCs w:val="22"/>
              </w:rPr>
              <w:t>www.antitrust.gov.il</w:t>
            </w:r>
          </w:hyperlink>
        </w:p>
      </w:tc>
    </w:tr>
  </w:tbl>
  <w:p w14:paraId="62576062" w14:textId="24229AD2" w:rsidR="00CC3E16" w:rsidRPr="00990287" w:rsidRDefault="00CC3E16" w:rsidP="004E2938">
    <w:pPr>
      <w:pStyle w:val="Header"/>
      <w:spacing w:after="0" w:line="240" w:lineRule="auto"/>
      <w:contextualSpacing/>
      <w:jc w:val="center"/>
      <w:rPr>
        <w:rtl/>
      </w:rPr>
    </w:pPr>
    <w:r>
      <w:rPr>
        <w:rStyle w:val="PageNumber"/>
        <w:rtl/>
      </w:rPr>
      <w:fldChar w:fldCharType="begin"/>
    </w:r>
    <w:r>
      <w:rPr>
        <w:rStyle w:val="PageNumber"/>
      </w:rPr>
      <w:instrText xml:space="preserve">PAGE  </w:instrText>
    </w:r>
    <w:r>
      <w:rPr>
        <w:rStyle w:val="PageNumber"/>
        <w:rtl/>
      </w:rPr>
      <w:fldChar w:fldCharType="separate"/>
    </w:r>
    <w:r w:rsidR="008F20B2">
      <w:rPr>
        <w:rStyle w:val="PageNumber"/>
        <w:noProof/>
        <w:rtl/>
      </w:rPr>
      <w:t>1</w:t>
    </w:r>
    <w:r>
      <w:rPr>
        <w:rStyle w:val="PageNumber"/>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3372" w14:textId="77777777" w:rsidR="001539B5" w:rsidRDefault="001539B5">
      <w:pPr>
        <w:spacing w:after="0" w:line="240" w:lineRule="auto"/>
      </w:pPr>
      <w:r>
        <w:separator/>
      </w:r>
    </w:p>
  </w:footnote>
  <w:footnote w:type="continuationSeparator" w:id="0">
    <w:p w14:paraId="3ECB0BCE" w14:textId="77777777" w:rsidR="001539B5" w:rsidRDefault="001539B5">
      <w:pPr>
        <w:spacing w:after="0" w:line="240" w:lineRule="auto"/>
      </w:pPr>
      <w:r>
        <w:continuationSeparator/>
      </w:r>
    </w:p>
  </w:footnote>
  <w:footnote w:id="1">
    <w:p w14:paraId="576189B0" w14:textId="77777777" w:rsidR="00CC3E16" w:rsidRPr="00C8794E" w:rsidRDefault="00CC3E16" w:rsidP="00926683">
      <w:pPr>
        <w:pStyle w:val="8"/>
      </w:pPr>
      <w:r w:rsidRPr="00C8794E">
        <w:rPr>
          <w:rStyle w:val="FootnoteReference"/>
        </w:rPr>
        <w:footnoteRef/>
      </w:r>
      <w:r w:rsidRPr="00C8794E">
        <w:rPr>
          <w:rtl/>
        </w:rPr>
        <w:t xml:space="preserve"> </w:t>
      </w:r>
      <w:r w:rsidRPr="00C8794E">
        <w:rPr>
          <w:rFonts w:hint="cs"/>
          <w:rtl/>
        </w:rPr>
        <w:t xml:space="preserve">עד פברואר 2017, 75% ממניות יוניון הוחזקו בידי משרד הפרסום שלמור אבנון עמיחי פרסומאים בע"מ, מקבוצת </w:t>
      </w:r>
      <w:r w:rsidRPr="00C8794E">
        <w:t>WPP</w:t>
      </w:r>
      <w:r w:rsidRPr="00C8794E">
        <w:rPr>
          <w:rFonts w:hint="cs"/>
          <w:rtl/>
        </w:rPr>
        <w:t xml:space="preserve"> הבינלאומית. כיום ליוניון אין קשרי בעלות עם משרד פרסום והיא אינה חברה ברשת פרסום בינלאומית</w:t>
      </w:r>
      <w:r>
        <w:rPr>
          <w:rFonts w:hint="cs"/>
          <w:rtl/>
        </w:rPr>
        <w:t>, ואולם יוניון התקשרה עם משרד פרסום בהסכם בלעדיות</w:t>
      </w:r>
      <w:r w:rsidRPr="00C8794E">
        <w:rPr>
          <w:rFonts w:hint="cs"/>
          <w:rtl/>
        </w:rPr>
        <w:t>.</w:t>
      </w:r>
      <w:r w:rsidRPr="00C8794E" w:rsidDel="00B06FC7">
        <w:rPr>
          <w:rtl/>
        </w:rPr>
        <w:t xml:space="preserve"> </w:t>
      </w:r>
    </w:p>
  </w:footnote>
  <w:footnote w:id="2">
    <w:p w14:paraId="53EC1481" w14:textId="77777777" w:rsidR="00CC3E16" w:rsidRDefault="00CC3E16" w:rsidP="00EC1C84">
      <w:pPr>
        <w:pStyle w:val="8"/>
      </w:pPr>
      <w:r>
        <w:rPr>
          <w:rStyle w:val="FootnoteReference"/>
        </w:rPr>
        <w:footnoteRef/>
      </w:r>
      <w:r>
        <w:rPr>
          <w:rtl/>
        </w:rPr>
        <w:t xml:space="preserve"> </w:t>
      </w:r>
      <w:r>
        <w:rPr>
          <w:rFonts w:hint="cs"/>
          <w:rtl/>
        </w:rPr>
        <w:t>קבוצות פרסום בינלאומיות הן רשתות המעניקות שירותי פרסום במספר מדינות ברחבי העולם, באמצעות משרדי פרסום מקומיים, חברות רכש מדיה מקומיות או שניהם. בחלק מהמקרים, מפרסמים בינלאומיים יתקשרו עם קבוצת פרסום בינלאומית וירכשו שירותי פרסום במדינות היעד הרלוונטיות עבורן באמצעות החברות החוסות תחתה, הן שירותי קריאייטיב והן שירותי תכנון מדיה.</w:t>
      </w:r>
    </w:p>
  </w:footnote>
  <w:footnote w:id="3">
    <w:p w14:paraId="22DB8476" w14:textId="77777777" w:rsidR="00CC3E16" w:rsidRPr="00C8794E" w:rsidRDefault="00CC3E16" w:rsidP="00D65A13">
      <w:pPr>
        <w:pStyle w:val="8"/>
        <w:rPr>
          <w:rtl/>
        </w:rPr>
      </w:pPr>
      <w:r w:rsidRPr="00C8794E">
        <w:rPr>
          <w:rStyle w:val="FootnoteReference"/>
        </w:rPr>
        <w:footnoteRef/>
      </w:r>
      <w:r w:rsidRPr="00C8794E">
        <w:rPr>
          <w:rtl/>
        </w:rPr>
        <w:t xml:space="preserve"> </w:t>
      </w:r>
      <w:r w:rsidRPr="00C8794E">
        <w:rPr>
          <w:rFonts w:hint="cs"/>
          <w:rtl/>
        </w:rPr>
        <w:t>נוסף על הערוצים פועלים שלושה ערוצי טלוויזיה מסחריים נוספים: ערוץ 24 בבעלות קשת, הערוץ בשפה הרוסית והערוץ בשפה הערבית. נמצא כי היקף הפרסום של אלה זניח ביחס לזה של הערוצים, ומשכך הבדיקה התמקדה בערוצים.</w:t>
      </w:r>
    </w:p>
  </w:footnote>
  <w:footnote w:id="4">
    <w:p w14:paraId="5A757669" w14:textId="77777777" w:rsidR="00CC3E16" w:rsidRDefault="00CC3E16" w:rsidP="00994407">
      <w:pPr>
        <w:pStyle w:val="8"/>
        <w:rPr>
          <w:rtl/>
        </w:rPr>
      </w:pPr>
      <w:r>
        <w:rPr>
          <w:rStyle w:val="FootnoteReference"/>
        </w:rPr>
        <w:footnoteRef/>
      </w:r>
      <w:r>
        <w:rPr>
          <w:rtl/>
        </w:rPr>
        <w:t xml:space="preserve"> </w:t>
      </w:r>
      <w:r>
        <w:rPr>
          <w:rFonts w:hint="cs"/>
          <w:rtl/>
        </w:rPr>
        <w:t xml:space="preserve">גילוי דעת 1/11 מאת הממונה על הגבלים עסקיים "הנחיות לניתוח תחרותי של מיזוגים אופקיים" (23.1.2011) </w:t>
      </w:r>
      <w:r>
        <w:rPr>
          <w:rFonts w:hint="cs"/>
          <w:b/>
          <w:bCs/>
          <w:rtl/>
        </w:rPr>
        <w:t>הגבלים עסקיים</w:t>
      </w:r>
      <w:r>
        <w:rPr>
          <w:rFonts w:hint="cs"/>
          <w:rtl/>
        </w:rPr>
        <w:t xml:space="preserve"> 5001710, עמ' 15. </w:t>
      </w:r>
    </w:p>
  </w:footnote>
  <w:footnote w:id="5">
    <w:p w14:paraId="674C8849" w14:textId="77777777" w:rsidR="00CC3E16" w:rsidRDefault="00CC3E16" w:rsidP="005A53A4">
      <w:pPr>
        <w:pStyle w:val="8"/>
        <w:rPr>
          <w:rtl/>
        </w:rPr>
      </w:pPr>
      <w:r>
        <w:rPr>
          <w:rStyle w:val="FootnoteReference"/>
        </w:rPr>
        <w:footnoteRef/>
      </w:r>
      <w:r>
        <w:rPr>
          <w:rtl/>
        </w:rPr>
        <w:t xml:space="preserve"> </w:t>
      </w:r>
      <w:r w:rsidRPr="005A53A4">
        <w:rPr>
          <w:rtl/>
        </w:rPr>
        <w:t>החלטה לפי סעיף 14 לחוק ההגבלים העסקיים, התשמ"ח</w:t>
      </w:r>
      <w:r>
        <w:rPr>
          <w:rFonts w:hint="cs"/>
          <w:rtl/>
        </w:rPr>
        <w:t>-</w:t>
      </w:r>
      <w:r w:rsidRPr="005A53A4">
        <w:rPr>
          <w:rtl/>
        </w:rPr>
        <w:t xml:space="preserve">1988 בדבר </w:t>
      </w:r>
      <w:r>
        <w:rPr>
          <w:rFonts w:hint="cs"/>
          <w:rtl/>
        </w:rPr>
        <w:t xml:space="preserve">אי </w:t>
      </w:r>
      <w:r w:rsidRPr="005A53A4">
        <w:rPr>
          <w:rtl/>
        </w:rPr>
        <w:t>מתן פטור מאישור הסדר כובל להסדר בין</w:t>
      </w:r>
      <w:r>
        <w:rPr>
          <w:rFonts w:hint="cs"/>
          <w:rtl/>
        </w:rPr>
        <w:t xml:space="preserve"> </w:t>
      </w:r>
      <w:r w:rsidRPr="005A53A4">
        <w:t>Publicis Groupe Holdings BVP</w:t>
      </w:r>
      <w:r w:rsidRPr="005A53A4">
        <w:rPr>
          <w:rtl/>
        </w:rPr>
        <w:t xml:space="preserve"> </w:t>
      </w:r>
      <w:r>
        <w:rPr>
          <w:rFonts w:hint="cs"/>
          <w:rtl/>
        </w:rPr>
        <w:t xml:space="preserve">לבין </w:t>
      </w:r>
      <w:r w:rsidRPr="005A53A4">
        <w:rPr>
          <w:rtl/>
        </w:rPr>
        <w:t>מדיה קומיוניקיישנס לינקס בע"מ</w:t>
      </w:r>
      <w:r>
        <w:rPr>
          <w:rFonts w:hint="cs"/>
          <w:rtl/>
        </w:rPr>
        <w:t xml:space="preserve"> (16.5.2018) </w:t>
      </w:r>
      <w:r w:rsidRPr="005A53A4">
        <w:rPr>
          <w:b/>
          <w:bCs/>
          <w:rtl/>
        </w:rPr>
        <w:t>הגבלים עסקיים</w:t>
      </w:r>
      <w:r w:rsidRPr="005A53A4">
        <w:rPr>
          <w:rtl/>
        </w:rPr>
        <w:t xml:space="preserve"> </w:t>
      </w:r>
      <w:r>
        <w:rPr>
          <w:rFonts w:hint="cs"/>
          <w:rtl/>
        </w:rPr>
        <w:t>501506.</w:t>
      </w:r>
    </w:p>
  </w:footnote>
  <w:footnote w:id="6">
    <w:p w14:paraId="7E15592B" w14:textId="77777777" w:rsidR="00CC3E16" w:rsidRPr="00C8794E" w:rsidRDefault="00CC3E16" w:rsidP="00926683">
      <w:pPr>
        <w:pStyle w:val="8"/>
      </w:pPr>
      <w:r w:rsidRPr="00C8794E">
        <w:rPr>
          <w:rStyle w:val="FootnoteReference"/>
        </w:rPr>
        <w:footnoteRef/>
      </w:r>
      <w:r w:rsidRPr="00C8794E">
        <w:rPr>
          <w:rFonts w:hint="cs"/>
          <w:rtl/>
        </w:rPr>
        <w:t xml:space="preserve"> ההפחתה בהוצאות כפופה, כאמור, לעמידה בהוראות האסדרה החלות על הערוצים.</w:t>
      </w:r>
    </w:p>
  </w:footnote>
  <w:footnote w:id="7">
    <w:p w14:paraId="140AC21B" w14:textId="77777777" w:rsidR="00CC3E16" w:rsidRDefault="00CC3E16" w:rsidP="00D60613">
      <w:pPr>
        <w:pStyle w:val="8"/>
        <w:rPr>
          <w:rtl/>
        </w:rPr>
      </w:pPr>
      <w:r>
        <w:rPr>
          <w:rStyle w:val="FootnoteReference"/>
        </w:rPr>
        <w:footnoteRef/>
      </w:r>
      <w:r>
        <w:rPr>
          <w:rtl/>
        </w:rPr>
        <w:t xml:space="preserve"> </w:t>
      </w:r>
      <w:r>
        <w:rPr>
          <w:rFonts w:hint="cs"/>
          <w:rtl/>
        </w:rPr>
        <w:t>עם-זאת, ירידה בעלויות הרכש של חברות רכש המדיה מהערוצים עשויה להביא לירידה במחירים שהן מציעות למפרסמים.</w:t>
      </w:r>
    </w:p>
  </w:footnote>
  <w:footnote w:id="8">
    <w:p w14:paraId="7BC54678" w14:textId="77777777" w:rsidR="00CC3E16" w:rsidRPr="005B7E74" w:rsidRDefault="00CC3E16" w:rsidP="005B7E74">
      <w:pPr>
        <w:pStyle w:val="8"/>
        <w:rPr>
          <w:rtl/>
        </w:rPr>
      </w:pPr>
      <w:r w:rsidRPr="00C8794E">
        <w:rPr>
          <w:rStyle w:val="FootnoteReference"/>
        </w:rPr>
        <w:footnoteRef/>
      </w:r>
      <w:r w:rsidRPr="00C8794E">
        <w:rPr>
          <w:rtl/>
        </w:rPr>
        <w:t xml:space="preserve"> </w:t>
      </w:r>
      <w:r w:rsidRPr="005B7E74">
        <w:rPr>
          <w:rFonts w:hint="cs"/>
          <w:rtl/>
        </w:rPr>
        <w:t xml:space="preserve">דיו וחשבון הוועדה לבחינת תחום שידורי הטלוויזיה בישראל ("ועדת שחם") ינואר 2014. </w:t>
      </w:r>
    </w:p>
    <w:p w14:paraId="5A2D606E" w14:textId="77777777" w:rsidR="00CC3E16" w:rsidRPr="00C8794E" w:rsidRDefault="00CC3E16" w:rsidP="005B7E74">
      <w:pPr>
        <w:pStyle w:val="8"/>
        <w:rPr>
          <w:rtl/>
        </w:rPr>
      </w:pPr>
      <w:r w:rsidRPr="005B7E74">
        <w:t>www.rashut2.org.il/editor/UpLoadFiles/%D7%93%D7%95%D7%97%20%D7%94%D7%95%D7%A2%D7%93%D7%942212014.pdf</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6D2A5" w14:textId="77777777" w:rsidR="00CC3E16" w:rsidRDefault="00CC3E16">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0D1BD82A" w14:textId="77777777" w:rsidR="00CC3E16" w:rsidRDefault="00CC3E16">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511B" w14:textId="77777777" w:rsidR="00CC3E16" w:rsidRDefault="00CC3E16" w:rsidP="007A5454">
    <w:pPr>
      <w:pStyle w:val="Header"/>
      <w:jc w:val="both"/>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15046" w14:textId="77777777" w:rsidR="00CC3E16" w:rsidRDefault="00CC3E16" w:rsidP="003049E2">
    <w:pPr>
      <w:pStyle w:val="Header"/>
      <w:spacing w:line="240" w:lineRule="auto"/>
      <w:contextualSpacing/>
      <w:jc w:val="center"/>
      <w:rPr>
        <w:szCs w:val="22"/>
      </w:rPr>
    </w:pPr>
    <w:r>
      <w:rPr>
        <w:rFonts w:cs="Arial"/>
        <w:noProof/>
        <w:rtl/>
      </w:rPr>
      <w:drawing>
        <wp:inline distT="0" distB="0" distL="0" distR="0" wp14:anchorId="5E7C9760" wp14:editId="6CC83336">
          <wp:extent cx="675861" cy="1065475"/>
          <wp:effectExtent l="0" t="0" r="0" b="1905"/>
          <wp:docPr id="1"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680549" cy="107286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Style w:val="80"/>
        <w:sz w:val="28"/>
      </w:rPr>
      <w:id w:val="-985937577"/>
      <w:lock w:val="sdtLocked"/>
      <w:placeholder>
        <w:docPart w:val="C7A0004F842A4BF9B9A493CC695D1758"/>
      </w:placeholder>
      <w:comboBox>
        <w:listItem w:displayText="המחלקה המשפטית" w:value="המחלקה המשפטית"/>
        <w:listItem w:displayText="  " w:value=" "/>
      </w:comboBox>
    </w:sdtPr>
    <w:sdtEndPr>
      <w:rPr>
        <w:rStyle w:val="80"/>
      </w:rPr>
    </w:sdtEndPr>
    <w:sdtContent>
      <w:p w14:paraId="6E517461" w14:textId="77777777" w:rsidR="00CC3E16" w:rsidRPr="00003EEE" w:rsidRDefault="00CC3E16" w:rsidP="00003EEE">
        <w:pPr>
          <w:pStyle w:val="Header"/>
          <w:tabs>
            <w:tab w:val="clear" w:pos="4153"/>
            <w:tab w:val="clear" w:pos="8306"/>
          </w:tabs>
          <w:bidi w:val="0"/>
          <w:spacing w:line="240" w:lineRule="auto"/>
          <w:contextualSpacing/>
          <w:jc w:val="center"/>
          <w:rPr>
            <w:rFonts w:asciiTheme="minorHAnsi" w:hAnsiTheme="minorHAnsi"/>
          </w:rPr>
        </w:pPr>
        <w:r>
          <w:rPr>
            <w:rStyle w:val="80"/>
            <w:sz w:val="28"/>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DA6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924B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B00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46EA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FEE6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89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E492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65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DA1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9233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F17E3"/>
    <w:multiLevelType w:val="hybridMultilevel"/>
    <w:tmpl w:val="1214CC4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115447"/>
    <w:multiLevelType w:val="hybridMultilevel"/>
    <w:tmpl w:val="33465B34"/>
    <w:lvl w:ilvl="0" w:tplc="76BC923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8F7E4B"/>
    <w:multiLevelType w:val="hybridMultilevel"/>
    <w:tmpl w:val="900CB914"/>
    <w:lvl w:ilvl="0" w:tplc="F58CA5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212265"/>
    <w:multiLevelType w:val="hybridMultilevel"/>
    <w:tmpl w:val="3E9C59CC"/>
    <w:lvl w:ilvl="0" w:tplc="705610C4">
      <w:start w:val="1"/>
      <w:numFmt w:val="decimal"/>
      <w:lvlText w:val="%1."/>
      <w:lvlJc w:val="left"/>
      <w:pPr>
        <w:ind w:left="720" w:hanging="360"/>
      </w:pPr>
      <w:rPr>
        <w:rFonts w:ascii="David" w:hAnsi="David"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37511C"/>
    <w:multiLevelType w:val="hybridMultilevel"/>
    <w:tmpl w:val="AA74AE3A"/>
    <w:lvl w:ilvl="0" w:tplc="D262846C">
      <w:start w:val="1"/>
      <w:numFmt w:val="hebrew1"/>
      <w:lvlText w:val="%1."/>
      <w:lvlJc w:val="left"/>
      <w:pPr>
        <w:ind w:left="357" w:hanging="35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5F3F37"/>
    <w:multiLevelType w:val="multilevel"/>
    <w:tmpl w:val="F18C115A"/>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1.%2."/>
      <w:lvlJc w:val="center"/>
      <w:pPr>
        <w:ind w:left="964" w:hanging="454"/>
      </w:pPr>
      <w:rPr>
        <w:rFonts w:hint="default"/>
      </w:rPr>
    </w:lvl>
    <w:lvl w:ilvl="2">
      <w:start w:val="1"/>
      <w:numFmt w:val="decimal"/>
      <w:lvlText w:val="%1.%2.%3."/>
      <w:lvlJc w:val="center"/>
      <w:pPr>
        <w:ind w:left="1701" w:hanging="510"/>
      </w:pPr>
      <w:rPr>
        <w:rFonts w:hint="default"/>
      </w:rPr>
    </w:lvl>
    <w:lvl w:ilvl="3">
      <w:start w:val="1"/>
      <w:numFmt w:val="hebrew1"/>
      <w:lvlText w:val="%1.%2.%3.%4."/>
      <w:lvlJc w:val="center"/>
      <w:pPr>
        <w:ind w:left="2665" w:hanging="624"/>
      </w:pPr>
      <w:rPr>
        <w:rFonts w:hint="default"/>
      </w:rPr>
    </w:lvl>
    <w:lvl w:ilvl="4">
      <w:start w:val="1"/>
      <w:numFmt w:val="decimal"/>
      <w:lvlText w:val="%1.%2.%3.%4.%5."/>
      <w:lvlJc w:val="center"/>
      <w:pPr>
        <w:ind w:left="3799" w:hanging="709"/>
      </w:pPr>
      <w:rPr>
        <w:rFonts w:hint="default"/>
      </w:rPr>
    </w:lvl>
    <w:lvl w:ilvl="5">
      <w:start w:val="1"/>
      <w:numFmt w:val="hebrew1"/>
      <w:lvlText w:val="%1.%2.%3.%4.%5.%6."/>
      <w:lvlJc w:val="center"/>
      <w:pPr>
        <w:ind w:left="5160" w:hanging="822"/>
      </w:pPr>
      <w:rPr>
        <w:rFonts w:hint="default"/>
      </w:rPr>
    </w:lvl>
    <w:lvl w:ilvl="6">
      <w:start w:val="1"/>
      <w:numFmt w:val="decimal"/>
      <w:lvlText w:val="%1.%2.%3.%4.%5.%6.%7."/>
      <w:lvlJc w:val="center"/>
      <w:pPr>
        <w:ind w:left="6634" w:hanging="851"/>
      </w:pPr>
      <w:rPr>
        <w:rFonts w:hint="default"/>
      </w:rPr>
    </w:lvl>
    <w:lvl w:ilvl="7">
      <w:start w:val="1"/>
      <w:numFmt w:val="hebrew1"/>
      <w:lvlText w:val="%1.%2.%3.%4.%5.%6.%7.%8."/>
      <w:lvlJc w:val="center"/>
      <w:pPr>
        <w:ind w:left="8335" w:hanging="992"/>
      </w:pPr>
      <w:rPr>
        <w:rFonts w:hint="default"/>
      </w:rPr>
    </w:lvl>
    <w:lvl w:ilvl="8">
      <w:start w:val="1"/>
      <w:numFmt w:val="decimal"/>
      <w:lvlText w:val="%1.%2.%3.%4.%5.%6.%7.%8.%9."/>
      <w:lvlJc w:val="center"/>
      <w:pPr>
        <w:ind w:left="3240" w:hanging="360"/>
      </w:pPr>
      <w:rPr>
        <w:rFonts w:hint="default"/>
      </w:rPr>
    </w:lvl>
  </w:abstractNum>
  <w:abstractNum w:abstractNumId="16" w15:restartNumberingAfterBreak="0">
    <w:nsid w:val="34531686"/>
    <w:multiLevelType w:val="hybridMultilevel"/>
    <w:tmpl w:val="E26E50BA"/>
    <w:lvl w:ilvl="0" w:tplc="F87A10B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723F8"/>
    <w:multiLevelType w:val="hybridMultilevel"/>
    <w:tmpl w:val="4530C60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0131A"/>
    <w:multiLevelType w:val="multilevel"/>
    <w:tmpl w:val="628E6F82"/>
    <w:lvl w:ilvl="0">
      <w:start w:val="1"/>
      <w:numFmt w:val="decimal"/>
      <w:lvlText w:val="%1."/>
      <w:lvlJc w:val="left"/>
      <w:pPr>
        <w:ind w:left="340" w:hanging="34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8C763A"/>
    <w:multiLevelType w:val="hybridMultilevel"/>
    <w:tmpl w:val="8B361D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62621C"/>
    <w:multiLevelType w:val="hybridMultilevel"/>
    <w:tmpl w:val="5216A69A"/>
    <w:lvl w:ilvl="0" w:tplc="F39664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0532C9"/>
    <w:multiLevelType w:val="hybridMultilevel"/>
    <w:tmpl w:val="31E8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0379C"/>
    <w:multiLevelType w:val="hybridMultilevel"/>
    <w:tmpl w:val="65865BD0"/>
    <w:lvl w:ilvl="0" w:tplc="9C18E4A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abstractNum w:abstractNumId="24" w15:restartNumberingAfterBreak="0">
    <w:nsid w:val="54CD78BC"/>
    <w:multiLevelType w:val="hybridMultilevel"/>
    <w:tmpl w:val="6AB2A194"/>
    <w:lvl w:ilvl="0" w:tplc="EBF844C8">
      <w:numFmt w:val="bullet"/>
      <w:lvlText w:val="•"/>
      <w:lvlJc w:val="left"/>
      <w:pPr>
        <w:ind w:left="1080" w:hanging="72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B24EC"/>
    <w:multiLevelType w:val="hybridMultilevel"/>
    <w:tmpl w:val="4C2CB032"/>
    <w:lvl w:ilvl="0" w:tplc="EBF844C8">
      <w:numFmt w:val="bullet"/>
      <w:lvlText w:val="•"/>
      <w:lvlJc w:val="left"/>
      <w:pPr>
        <w:ind w:left="1080" w:hanging="72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365F7"/>
    <w:multiLevelType w:val="multilevel"/>
    <w:tmpl w:val="E948184C"/>
    <w:lvl w:ilvl="0">
      <w:start w:val="1"/>
      <w:numFmt w:val="hebrew1"/>
      <w:pStyle w:val="5"/>
      <w:lvlText w:val="%1."/>
      <w:lvlJc w:val="center"/>
      <w:pPr>
        <w:ind w:left="340" w:hanging="227"/>
      </w:pPr>
      <w:rPr>
        <w:rFonts w:hint="default"/>
      </w:rPr>
    </w:lvl>
    <w:lvl w:ilvl="1">
      <w:start w:val="1"/>
      <w:numFmt w:val="decimal"/>
      <w:lvlText w:val="%1.%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27" w15:restartNumberingAfterBreak="0">
    <w:nsid w:val="613E4638"/>
    <w:multiLevelType w:val="hybridMultilevel"/>
    <w:tmpl w:val="2CFE5524"/>
    <w:lvl w:ilvl="0" w:tplc="4C5E084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1E499C"/>
    <w:multiLevelType w:val="hybridMultilevel"/>
    <w:tmpl w:val="51B6251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ED63ED"/>
    <w:multiLevelType w:val="multilevel"/>
    <w:tmpl w:val="2CA88844"/>
    <w:lvl w:ilvl="0">
      <w:start w:val="1"/>
      <w:numFmt w:val="decimal"/>
      <w:lvlText w:val="%1."/>
      <w:lvlJc w:val="left"/>
      <w:pPr>
        <w:ind w:left="360" w:hanging="360"/>
      </w:pPr>
      <w:rPr>
        <w:rFonts w:hint="default"/>
      </w:rPr>
    </w:lvl>
    <w:lvl w:ilvl="1">
      <w:start w:val="1"/>
      <w:numFmt w:val="hebrew1"/>
      <w:lvlText w:val="%1.%2."/>
      <w:lvlJc w:val="center"/>
      <w:pPr>
        <w:ind w:left="964" w:hanging="397"/>
      </w:pPr>
      <w:rPr>
        <w:rFonts w:hint="default"/>
      </w:rPr>
    </w:lvl>
    <w:lvl w:ilvl="2">
      <w:start w:val="1"/>
      <w:numFmt w:val="decimal"/>
      <w:lvlText w:val="%1.%2.%3."/>
      <w:lvlJc w:val="center"/>
      <w:pPr>
        <w:ind w:left="1701" w:hanging="454"/>
      </w:pPr>
      <w:rPr>
        <w:rFonts w:hint="default"/>
      </w:rPr>
    </w:lvl>
    <w:lvl w:ilvl="3">
      <w:start w:val="1"/>
      <w:numFmt w:val="hebrew1"/>
      <w:lvlText w:val="%1.%2.%3.%4."/>
      <w:lvlJc w:val="center"/>
      <w:pPr>
        <w:ind w:left="2665" w:hanging="567"/>
      </w:pPr>
      <w:rPr>
        <w:rFonts w:hint="default"/>
      </w:rPr>
    </w:lvl>
    <w:lvl w:ilvl="4">
      <w:start w:val="1"/>
      <w:numFmt w:val="decimal"/>
      <w:lvlText w:val="%1.%2.%3.%4.%5."/>
      <w:lvlJc w:val="center"/>
      <w:pPr>
        <w:ind w:left="3799" w:hanging="680"/>
      </w:pPr>
      <w:rPr>
        <w:rFonts w:hint="default"/>
      </w:rPr>
    </w:lvl>
    <w:lvl w:ilvl="5">
      <w:start w:val="1"/>
      <w:numFmt w:val="hebrew1"/>
      <w:lvlText w:val="%1.%2.%3.%4.%5.%6."/>
      <w:lvlJc w:val="center"/>
      <w:pPr>
        <w:ind w:left="5160" w:hanging="794"/>
      </w:pPr>
      <w:rPr>
        <w:rFonts w:hint="default"/>
      </w:rPr>
    </w:lvl>
    <w:lvl w:ilvl="6">
      <w:start w:val="1"/>
      <w:numFmt w:val="decimal"/>
      <w:lvlText w:val="%1.%2.%3.%4.%5.%6.%7."/>
      <w:lvlJc w:val="center"/>
      <w:pPr>
        <w:ind w:left="6634" w:hanging="851"/>
      </w:pPr>
      <w:rPr>
        <w:rFonts w:hint="default"/>
      </w:rPr>
    </w:lvl>
    <w:lvl w:ilvl="7">
      <w:start w:val="1"/>
      <w:numFmt w:val="hebrew1"/>
      <w:lvlText w:val="%1.%2.%3.%4.%5.%6.%7.%8."/>
      <w:lvlJc w:val="center"/>
      <w:pPr>
        <w:ind w:left="8335" w:hanging="964"/>
      </w:pPr>
      <w:rPr>
        <w:rFonts w:hint="default"/>
      </w:rPr>
    </w:lvl>
    <w:lvl w:ilvl="8">
      <w:start w:val="1"/>
      <w:numFmt w:val="decimal"/>
      <w:lvlText w:val="%1.%2.%3.%4.%5.%6.%7.%8.%9."/>
      <w:lvlJc w:val="center"/>
      <w:pPr>
        <w:ind w:left="3240" w:hanging="360"/>
      </w:pPr>
      <w:rPr>
        <w:rFonts w:hint="default"/>
      </w:rPr>
    </w:lvl>
  </w:abstractNum>
  <w:abstractNum w:abstractNumId="30" w15:restartNumberingAfterBreak="0">
    <w:nsid w:val="735F4F69"/>
    <w:multiLevelType w:val="multilevel"/>
    <w:tmpl w:val="F3443FF2"/>
    <w:lvl w:ilvl="0">
      <w:start w:val="1"/>
      <w:numFmt w:val="decimal"/>
      <w:pStyle w:val="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737" w:hanging="283"/>
      </w:pPr>
      <w:rPr>
        <w:rFonts w:ascii="David" w:hAnsi="David" w:cs="David" w:hint="cs"/>
        <w:sz w:val="24"/>
        <w:szCs w:val="24"/>
      </w:rPr>
    </w:lvl>
    <w:lvl w:ilvl="2">
      <w:start w:val="1"/>
      <w:numFmt w:val="decimal"/>
      <w:lvlText w:val="(%3)"/>
      <w:lvlJc w:val="center"/>
      <w:pPr>
        <w:ind w:left="1191" w:hanging="340"/>
      </w:pPr>
      <w:rPr>
        <w:rFonts w:ascii="David" w:hAnsi="David" w:cs="David" w:hint="cs"/>
        <w:sz w:val="24"/>
        <w:szCs w:val="24"/>
      </w:rPr>
    </w:lvl>
    <w:lvl w:ilvl="3">
      <w:start w:val="1"/>
      <w:numFmt w:val="none"/>
      <w:lvlText w:val=""/>
      <w:lvlJc w:val="center"/>
      <w:pPr>
        <w:ind w:left="2665" w:hanging="624"/>
      </w:pPr>
      <w:rPr>
        <w:rFonts w:hint="default"/>
      </w:rPr>
    </w:lvl>
    <w:lvl w:ilvl="4">
      <w:start w:val="1"/>
      <w:numFmt w:val="none"/>
      <w:lvlText w:val=""/>
      <w:lvlJc w:val="center"/>
      <w:pPr>
        <w:ind w:left="3799" w:hanging="709"/>
      </w:pPr>
      <w:rPr>
        <w:rFonts w:hint="default"/>
      </w:rPr>
    </w:lvl>
    <w:lvl w:ilvl="5">
      <w:start w:val="1"/>
      <w:numFmt w:val="none"/>
      <w:lvlText w:val=""/>
      <w:lvlJc w:val="center"/>
      <w:pPr>
        <w:ind w:left="5160" w:hanging="822"/>
      </w:pPr>
      <w:rPr>
        <w:rFonts w:hint="default"/>
      </w:rPr>
    </w:lvl>
    <w:lvl w:ilvl="6">
      <w:start w:val="1"/>
      <w:numFmt w:val="none"/>
      <w:lvlText w:val=""/>
      <w:lvlJc w:val="center"/>
      <w:pPr>
        <w:ind w:left="6634" w:hanging="851"/>
      </w:pPr>
      <w:rPr>
        <w:rFonts w:hint="default"/>
      </w:rPr>
    </w:lvl>
    <w:lvl w:ilvl="7">
      <w:start w:val="1"/>
      <w:numFmt w:val="none"/>
      <w:lvlText w:val=""/>
      <w:lvlJc w:val="center"/>
      <w:pPr>
        <w:ind w:left="8335" w:hanging="992"/>
      </w:pPr>
      <w:rPr>
        <w:rFonts w:hint="default"/>
      </w:rPr>
    </w:lvl>
    <w:lvl w:ilvl="8">
      <w:start w:val="1"/>
      <w:numFmt w:val="none"/>
      <w:lvlText w:val=""/>
      <w:lvlJc w:val="center"/>
      <w:pPr>
        <w:ind w:left="3240" w:hanging="360"/>
      </w:pPr>
      <w:rPr>
        <w:rFonts w:hint="default"/>
      </w:rPr>
    </w:lvl>
  </w:abstractNum>
  <w:abstractNum w:abstractNumId="31" w15:restartNumberingAfterBreak="0">
    <w:nsid w:val="750A526A"/>
    <w:multiLevelType w:val="hybridMultilevel"/>
    <w:tmpl w:val="C7C46884"/>
    <w:lvl w:ilvl="0" w:tplc="76BC923A">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32761"/>
    <w:multiLevelType w:val="hybridMultilevel"/>
    <w:tmpl w:val="E1C62398"/>
    <w:lvl w:ilvl="0" w:tplc="4A48FDD2">
      <w:start w:val="1"/>
      <w:numFmt w:val="hebrew1"/>
      <w:suff w:val="space"/>
      <w:lvlText w:val="%1."/>
      <w:lvlJc w:val="left"/>
      <w:pPr>
        <w:ind w:left="357" w:hanging="357"/>
      </w:pPr>
      <w:rPr>
        <w:rFonts w:ascii="David" w:hAnsi="David" w:cs="David" w:hint="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702EA8"/>
    <w:multiLevelType w:val="hybridMultilevel"/>
    <w:tmpl w:val="F056D522"/>
    <w:lvl w:ilvl="0" w:tplc="EBF844C8">
      <w:numFmt w:val="bullet"/>
      <w:lvlText w:val="•"/>
      <w:lvlJc w:val="left"/>
      <w:pPr>
        <w:ind w:left="1080" w:hanging="72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24683"/>
    <w:multiLevelType w:val="multilevel"/>
    <w:tmpl w:val="A03EF94E"/>
    <w:lvl w:ilvl="0">
      <w:start w:val="1"/>
      <w:numFmt w:val="hebrew1"/>
      <w:pStyle w:val="41"/>
      <w:lvlText w:val="%1."/>
      <w:lvlJc w:val="left"/>
      <w:pPr>
        <w:ind w:left="360" w:hanging="360"/>
      </w:pPr>
      <w:rPr>
        <w:rFonts w:hint="default"/>
      </w:rPr>
    </w:lvl>
    <w:lvl w:ilvl="1">
      <w:start w:val="1"/>
      <w:numFmt w:val="decimal"/>
      <w:pStyle w:val="52"/>
      <w:lvlText w:val="%1.%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num w:numId="1">
    <w:abstractNumId w:val="26"/>
  </w:num>
  <w:num w:numId="2">
    <w:abstractNumId w:val="12"/>
  </w:num>
  <w:num w:numId="3">
    <w:abstractNumId w:val="18"/>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9"/>
  </w:num>
  <w:num w:numId="15">
    <w:abstractNumId w:val="15"/>
  </w:num>
  <w:num w:numId="16">
    <w:abstractNumId w:val="23"/>
  </w:num>
  <w:num w:numId="17">
    <w:abstractNumId w:val="17"/>
  </w:num>
  <w:num w:numId="18">
    <w:abstractNumId w:val="28"/>
  </w:num>
  <w:num w:numId="19">
    <w:abstractNumId w:val="14"/>
  </w:num>
  <w:num w:numId="20">
    <w:abstractNumId w:val="32"/>
  </w:num>
  <w:num w:numId="21">
    <w:abstractNumId w:val="30"/>
  </w:num>
  <w:num w:numId="22">
    <w:abstractNumId w:val="10"/>
  </w:num>
  <w:num w:numId="23">
    <w:abstractNumId w:val="27"/>
  </w:num>
  <w:num w:numId="24">
    <w:abstractNumId w:val="20"/>
  </w:num>
  <w:num w:numId="25">
    <w:abstractNumId w:val="31"/>
  </w:num>
  <w:num w:numId="26">
    <w:abstractNumId w:val="11"/>
  </w:num>
  <w:num w:numId="27">
    <w:abstractNumId w:val="34"/>
  </w:num>
  <w:num w:numId="28">
    <w:abstractNumId w:val="34"/>
  </w:num>
  <w:num w:numId="29">
    <w:abstractNumId w:val="1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lvl w:ilvl="0">
        <w:start w:val="1"/>
        <w:numFmt w:val="hebrew1"/>
        <w:pStyle w:val="41"/>
        <w:lvlText w:val="%1."/>
        <w:lvlJc w:val="left"/>
        <w:pPr>
          <w:ind w:left="360" w:hanging="360"/>
        </w:pPr>
        <w:rPr>
          <w:rFonts w:hint="default"/>
        </w:rPr>
      </w:lvl>
    </w:lvlOverride>
    <w:lvlOverride w:ilvl="1">
      <w:lvl w:ilvl="1">
        <w:start w:val="1"/>
        <w:numFmt w:val="decimal"/>
        <w:pStyle w:val="52"/>
        <w:lvlText w:val="%1.%2."/>
        <w:lvlJc w:val="left"/>
        <w:pPr>
          <w:ind w:left="510" w:hanging="51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32">
    <w:abstractNumId w:val="34"/>
  </w:num>
  <w:num w:numId="33">
    <w:abstractNumId w:val="34"/>
  </w:num>
  <w:num w:numId="34">
    <w:abstractNumId w:val="34"/>
  </w:num>
  <w:num w:numId="35">
    <w:abstractNumId w:val="34"/>
  </w:num>
  <w:num w:numId="36">
    <w:abstractNumId w:val="34"/>
  </w:num>
  <w:num w:numId="37">
    <w:abstractNumId w:val="34"/>
  </w:num>
  <w:num w:numId="38">
    <w:abstractNumId w:val="34"/>
  </w:num>
  <w:num w:numId="39">
    <w:abstractNumId w:val="34"/>
  </w:num>
  <w:num w:numId="40">
    <w:abstractNumId w:val="16"/>
  </w:num>
  <w:num w:numId="41">
    <w:abstractNumId w:val="21"/>
  </w:num>
  <w:num w:numId="42">
    <w:abstractNumId w:val="33"/>
  </w:num>
  <w:num w:numId="43">
    <w:abstractNumId w:val="25"/>
  </w:num>
  <w:num w:numId="44">
    <w:abstractNumId w:val="24"/>
  </w:num>
  <w:num w:numId="45">
    <w:abstractNumId w:val="34"/>
  </w:num>
  <w:num w:numId="46">
    <w:abstractNumId w:val="22"/>
  </w:num>
  <w:num w:numId="47">
    <w:abstractNumId w:val="34"/>
  </w:num>
  <w:num w:numId="48">
    <w:abstractNumId w:val="19"/>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7FC"/>
    <w:rsid w:val="000011F9"/>
    <w:rsid w:val="00001968"/>
    <w:rsid w:val="00002AD3"/>
    <w:rsid w:val="0000379F"/>
    <w:rsid w:val="00003EEE"/>
    <w:rsid w:val="0001165C"/>
    <w:rsid w:val="0001183B"/>
    <w:rsid w:val="00016129"/>
    <w:rsid w:val="000164FC"/>
    <w:rsid w:val="00017123"/>
    <w:rsid w:val="000172F8"/>
    <w:rsid w:val="00022C37"/>
    <w:rsid w:val="0002353C"/>
    <w:rsid w:val="00023F13"/>
    <w:rsid w:val="00024A6A"/>
    <w:rsid w:val="000251C5"/>
    <w:rsid w:val="00026E21"/>
    <w:rsid w:val="00027816"/>
    <w:rsid w:val="0003019E"/>
    <w:rsid w:val="00030812"/>
    <w:rsid w:val="00031C67"/>
    <w:rsid w:val="000325D5"/>
    <w:rsid w:val="00033201"/>
    <w:rsid w:val="00036DD4"/>
    <w:rsid w:val="0003749A"/>
    <w:rsid w:val="000405C2"/>
    <w:rsid w:val="000407C1"/>
    <w:rsid w:val="000412E1"/>
    <w:rsid w:val="00041DC9"/>
    <w:rsid w:val="0004265D"/>
    <w:rsid w:val="000446FA"/>
    <w:rsid w:val="00045124"/>
    <w:rsid w:val="00046BC6"/>
    <w:rsid w:val="00051D20"/>
    <w:rsid w:val="00052B41"/>
    <w:rsid w:val="00053669"/>
    <w:rsid w:val="00054DAD"/>
    <w:rsid w:val="000560E6"/>
    <w:rsid w:val="00057508"/>
    <w:rsid w:val="00061074"/>
    <w:rsid w:val="000621C9"/>
    <w:rsid w:val="00062F0D"/>
    <w:rsid w:val="000631E7"/>
    <w:rsid w:val="000632E1"/>
    <w:rsid w:val="00064197"/>
    <w:rsid w:val="00067E52"/>
    <w:rsid w:val="00070E9F"/>
    <w:rsid w:val="00071FF3"/>
    <w:rsid w:val="00075AA8"/>
    <w:rsid w:val="00080AB0"/>
    <w:rsid w:val="00080B03"/>
    <w:rsid w:val="00080F43"/>
    <w:rsid w:val="0008121B"/>
    <w:rsid w:val="00085AA6"/>
    <w:rsid w:val="000903A2"/>
    <w:rsid w:val="000924C9"/>
    <w:rsid w:val="00092EFA"/>
    <w:rsid w:val="00094889"/>
    <w:rsid w:val="00094BDB"/>
    <w:rsid w:val="00095AC6"/>
    <w:rsid w:val="0009646B"/>
    <w:rsid w:val="000A0387"/>
    <w:rsid w:val="000A03BF"/>
    <w:rsid w:val="000A1717"/>
    <w:rsid w:val="000A1B9E"/>
    <w:rsid w:val="000A1E4D"/>
    <w:rsid w:val="000A3E4C"/>
    <w:rsid w:val="000A646A"/>
    <w:rsid w:val="000A7E70"/>
    <w:rsid w:val="000B12EB"/>
    <w:rsid w:val="000B1CDB"/>
    <w:rsid w:val="000B1E39"/>
    <w:rsid w:val="000B268B"/>
    <w:rsid w:val="000B4EEB"/>
    <w:rsid w:val="000B5BCA"/>
    <w:rsid w:val="000C02B1"/>
    <w:rsid w:val="000C0866"/>
    <w:rsid w:val="000C0BF2"/>
    <w:rsid w:val="000C5872"/>
    <w:rsid w:val="000C6725"/>
    <w:rsid w:val="000C7DA8"/>
    <w:rsid w:val="000D210C"/>
    <w:rsid w:val="000D3FFA"/>
    <w:rsid w:val="000D5827"/>
    <w:rsid w:val="000D75D3"/>
    <w:rsid w:val="000E01CF"/>
    <w:rsid w:val="000E0DC0"/>
    <w:rsid w:val="000E1A92"/>
    <w:rsid w:val="000E3E55"/>
    <w:rsid w:val="000E4BBB"/>
    <w:rsid w:val="000F04D4"/>
    <w:rsid w:val="000F06F2"/>
    <w:rsid w:val="000F12E3"/>
    <w:rsid w:val="000F18F3"/>
    <w:rsid w:val="000F1EB3"/>
    <w:rsid w:val="000F217A"/>
    <w:rsid w:val="000F2D60"/>
    <w:rsid w:val="000F414D"/>
    <w:rsid w:val="000F5096"/>
    <w:rsid w:val="001029E9"/>
    <w:rsid w:val="00102E4D"/>
    <w:rsid w:val="00104844"/>
    <w:rsid w:val="00105993"/>
    <w:rsid w:val="00105C45"/>
    <w:rsid w:val="001066C0"/>
    <w:rsid w:val="00110382"/>
    <w:rsid w:val="001112F7"/>
    <w:rsid w:val="0011180D"/>
    <w:rsid w:val="0011228D"/>
    <w:rsid w:val="0011243B"/>
    <w:rsid w:val="001158FB"/>
    <w:rsid w:val="00121B1F"/>
    <w:rsid w:val="00122414"/>
    <w:rsid w:val="00122A35"/>
    <w:rsid w:val="00123E1F"/>
    <w:rsid w:val="00123E70"/>
    <w:rsid w:val="0012405F"/>
    <w:rsid w:val="00124489"/>
    <w:rsid w:val="00124959"/>
    <w:rsid w:val="001266BC"/>
    <w:rsid w:val="001330D2"/>
    <w:rsid w:val="00133F85"/>
    <w:rsid w:val="001342CE"/>
    <w:rsid w:val="0013498E"/>
    <w:rsid w:val="00135875"/>
    <w:rsid w:val="001378D6"/>
    <w:rsid w:val="00137A47"/>
    <w:rsid w:val="00140591"/>
    <w:rsid w:val="00140DB0"/>
    <w:rsid w:val="0014169E"/>
    <w:rsid w:val="001422AD"/>
    <w:rsid w:val="00143C79"/>
    <w:rsid w:val="00144113"/>
    <w:rsid w:val="001446A4"/>
    <w:rsid w:val="0014502C"/>
    <w:rsid w:val="00145BBD"/>
    <w:rsid w:val="00147EDC"/>
    <w:rsid w:val="001539B5"/>
    <w:rsid w:val="00153B17"/>
    <w:rsid w:val="00153D66"/>
    <w:rsid w:val="0015435E"/>
    <w:rsid w:val="0015563F"/>
    <w:rsid w:val="00156988"/>
    <w:rsid w:val="0015724B"/>
    <w:rsid w:val="00160B3B"/>
    <w:rsid w:val="001610BF"/>
    <w:rsid w:val="00161402"/>
    <w:rsid w:val="00161F4B"/>
    <w:rsid w:val="00163779"/>
    <w:rsid w:val="001650D8"/>
    <w:rsid w:val="0016550B"/>
    <w:rsid w:val="001658FD"/>
    <w:rsid w:val="00166C64"/>
    <w:rsid w:val="0017161A"/>
    <w:rsid w:val="00171CC9"/>
    <w:rsid w:val="001724DA"/>
    <w:rsid w:val="00175117"/>
    <w:rsid w:val="001753A8"/>
    <w:rsid w:val="00180FF6"/>
    <w:rsid w:val="0018112D"/>
    <w:rsid w:val="00181A0F"/>
    <w:rsid w:val="0018271E"/>
    <w:rsid w:val="0018472A"/>
    <w:rsid w:val="00184770"/>
    <w:rsid w:val="001874BA"/>
    <w:rsid w:val="00187B0C"/>
    <w:rsid w:val="00190201"/>
    <w:rsid w:val="00190E47"/>
    <w:rsid w:val="00194A23"/>
    <w:rsid w:val="001952C7"/>
    <w:rsid w:val="001974B8"/>
    <w:rsid w:val="001A0C31"/>
    <w:rsid w:val="001A2552"/>
    <w:rsid w:val="001A2D05"/>
    <w:rsid w:val="001A5702"/>
    <w:rsid w:val="001B05E4"/>
    <w:rsid w:val="001B1873"/>
    <w:rsid w:val="001B2D5F"/>
    <w:rsid w:val="001B366C"/>
    <w:rsid w:val="001B3C58"/>
    <w:rsid w:val="001B7369"/>
    <w:rsid w:val="001C1060"/>
    <w:rsid w:val="001C2F66"/>
    <w:rsid w:val="001C4956"/>
    <w:rsid w:val="001C4C16"/>
    <w:rsid w:val="001C5963"/>
    <w:rsid w:val="001C7258"/>
    <w:rsid w:val="001C7810"/>
    <w:rsid w:val="001C7AAA"/>
    <w:rsid w:val="001D0F9F"/>
    <w:rsid w:val="001D1029"/>
    <w:rsid w:val="001D3BE9"/>
    <w:rsid w:val="001D4787"/>
    <w:rsid w:val="001D59C2"/>
    <w:rsid w:val="001D7169"/>
    <w:rsid w:val="001E15E5"/>
    <w:rsid w:val="001E2690"/>
    <w:rsid w:val="001E286F"/>
    <w:rsid w:val="001E34BB"/>
    <w:rsid w:val="001E3502"/>
    <w:rsid w:val="001E3540"/>
    <w:rsid w:val="001E3979"/>
    <w:rsid w:val="001E4562"/>
    <w:rsid w:val="001F0C66"/>
    <w:rsid w:val="001F12D6"/>
    <w:rsid w:val="001F275F"/>
    <w:rsid w:val="001F2B9C"/>
    <w:rsid w:val="001F4E22"/>
    <w:rsid w:val="001F5311"/>
    <w:rsid w:val="001F690E"/>
    <w:rsid w:val="001F7F9F"/>
    <w:rsid w:val="00203C2B"/>
    <w:rsid w:val="0020432B"/>
    <w:rsid w:val="002045CF"/>
    <w:rsid w:val="00205BC7"/>
    <w:rsid w:val="002105B9"/>
    <w:rsid w:val="00211306"/>
    <w:rsid w:val="00215E52"/>
    <w:rsid w:val="0021630B"/>
    <w:rsid w:val="00216755"/>
    <w:rsid w:val="0021690A"/>
    <w:rsid w:val="00216C0A"/>
    <w:rsid w:val="0022074E"/>
    <w:rsid w:val="00220816"/>
    <w:rsid w:val="00220A3B"/>
    <w:rsid w:val="00222C1D"/>
    <w:rsid w:val="002232DE"/>
    <w:rsid w:val="0022348D"/>
    <w:rsid w:val="0022361E"/>
    <w:rsid w:val="0022374A"/>
    <w:rsid w:val="00223F36"/>
    <w:rsid w:val="00230E35"/>
    <w:rsid w:val="00234309"/>
    <w:rsid w:val="00235466"/>
    <w:rsid w:val="00235B30"/>
    <w:rsid w:val="002365A9"/>
    <w:rsid w:val="0023777E"/>
    <w:rsid w:val="00240C66"/>
    <w:rsid w:val="002410FC"/>
    <w:rsid w:val="00243846"/>
    <w:rsid w:val="00243C89"/>
    <w:rsid w:val="0024694D"/>
    <w:rsid w:val="00247D1B"/>
    <w:rsid w:val="00250EF9"/>
    <w:rsid w:val="00253D42"/>
    <w:rsid w:val="00254A18"/>
    <w:rsid w:val="00254D6C"/>
    <w:rsid w:val="00255025"/>
    <w:rsid w:val="00256F96"/>
    <w:rsid w:val="002576CB"/>
    <w:rsid w:val="00257CB1"/>
    <w:rsid w:val="00260031"/>
    <w:rsid w:val="002609D3"/>
    <w:rsid w:val="00261E3D"/>
    <w:rsid w:val="00263C2A"/>
    <w:rsid w:val="00263CFC"/>
    <w:rsid w:val="0026481F"/>
    <w:rsid w:val="00267370"/>
    <w:rsid w:val="00267540"/>
    <w:rsid w:val="002725AF"/>
    <w:rsid w:val="00272DCA"/>
    <w:rsid w:val="00274103"/>
    <w:rsid w:val="0027745E"/>
    <w:rsid w:val="00280F14"/>
    <w:rsid w:val="00281AD4"/>
    <w:rsid w:val="00282C1C"/>
    <w:rsid w:val="00282F97"/>
    <w:rsid w:val="00283731"/>
    <w:rsid w:val="0028645D"/>
    <w:rsid w:val="002901DB"/>
    <w:rsid w:val="0029056B"/>
    <w:rsid w:val="002924F9"/>
    <w:rsid w:val="00292B19"/>
    <w:rsid w:val="00293C31"/>
    <w:rsid w:val="002949FF"/>
    <w:rsid w:val="002951C6"/>
    <w:rsid w:val="002A005F"/>
    <w:rsid w:val="002A06B1"/>
    <w:rsid w:val="002A0CE6"/>
    <w:rsid w:val="002A127C"/>
    <w:rsid w:val="002A1865"/>
    <w:rsid w:val="002A1984"/>
    <w:rsid w:val="002A4AEB"/>
    <w:rsid w:val="002A5E4F"/>
    <w:rsid w:val="002A6497"/>
    <w:rsid w:val="002B2314"/>
    <w:rsid w:val="002B2F80"/>
    <w:rsid w:val="002B3293"/>
    <w:rsid w:val="002B40F8"/>
    <w:rsid w:val="002B4CA8"/>
    <w:rsid w:val="002B74A9"/>
    <w:rsid w:val="002B7B3A"/>
    <w:rsid w:val="002C083A"/>
    <w:rsid w:val="002C37DD"/>
    <w:rsid w:val="002C5684"/>
    <w:rsid w:val="002C6B9C"/>
    <w:rsid w:val="002C6F5E"/>
    <w:rsid w:val="002D0168"/>
    <w:rsid w:val="002D0E19"/>
    <w:rsid w:val="002D24AB"/>
    <w:rsid w:val="002D2A01"/>
    <w:rsid w:val="002D3CCF"/>
    <w:rsid w:val="002D4750"/>
    <w:rsid w:val="002D57FF"/>
    <w:rsid w:val="002D6933"/>
    <w:rsid w:val="002D796B"/>
    <w:rsid w:val="002E188F"/>
    <w:rsid w:val="002E1CCF"/>
    <w:rsid w:val="002E275E"/>
    <w:rsid w:val="002E2C03"/>
    <w:rsid w:val="002E4A4E"/>
    <w:rsid w:val="002E4A5A"/>
    <w:rsid w:val="002E5236"/>
    <w:rsid w:val="002E759D"/>
    <w:rsid w:val="002E7C3B"/>
    <w:rsid w:val="002F1EEE"/>
    <w:rsid w:val="002F2E03"/>
    <w:rsid w:val="002F43E2"/>
    <w:rsid w:val="002F66AA"/>
    <w:rsid w:val="002F6A47"/>
    <w:rsid w:val="002F7F15"/>
    <w:rsid w:val="00300C19"/>
    <w:rsid w:val="0030181C"/>
    <w:rsid w:val="00303BB4"/>
    <w:rsid w:val="003049E2"/>
    <w:rsid w:val="00307255"/>
    <w:rsid w:val="00310457"/>
    <w:rsid w:val="003109BB"/>
    <w:rsid w:val="00311684"/>
    <w:rsid w:val="003127E8"/>
    <w:rsid w:val="00315D87"/>
    <w:rsid w:val="00316A6B"/>
    <w:rsid w:val="00316CDE"/>
    <w:rsid w:val="00320DAB"/>
    <w:rsid w:val="00321D2E"/>
    <w:rsid w:val="00322AA1"/>
    <w:rsid w:val="00322DD5"/>
    <w:rsid w:val="0032404F"/>
    <w:rsid w:val="0032432D"/>
    <w:rsid w:val="003321D0"/>
    <w:rsid w:val="00332A8D"/>
    <w:rsid w:val="00333AA6"/>
    <w:rsid w:val="0033406D"/>
    <w:rsid w:val="0033485A"/>
    <w:rsid w:val="0033577F"/>
    <w:rsid w:val="00337F4E"/>
    <w:rsid w:val="00340982"/>
    <w:rsid w:val="00340A65"/>
    <w:rsid w:val="003463B1"/>
    <w:rsid w:val="00347327"/>
    <w:rsid w:val="00347798"/>
    <w:rsid w:val="00350649"/>
    <w:rsid w:val="003567C3"/>
    <w:rsid w:val="00356963"/>
    <w:rsid w:val="00357052"/>
    <w:rsid w:val="00361A38"/>
    <w:rsid w:val="00362635"/>
    <w:rsid w:val="003627DA"/>
    <w:rsid w:val="00364C1C"/>
    <w:rsid w:val="0036569C"/>
    <w:rsid w:val="003659CB"/>
    <w:rsid w:val="00365D66"/>
    <w:rsid w:val="00365DFF"/>
    <w:rsid w:val="00366794"/>
    <w:rsid w:val="0036680C"/>
    <w:rsid w:val="00367686"/>
    <w:rsid w:val="003702E1"/>
    <w:rsid w:val="00373D70"/>
    <w:rsid w:val="00375F62"/>
    <w:rsid w:val="0038085B"/>
    <w:rsid w:val="0038260F"/>
    <w:rsid w:val="00393D86"/>
    <w:rsid w:val="00393F46"/>
    <w:rsid w:val="00394DD2"/>
    <w:rsid w:val="003958E8"/>
    <w:rsid w:val="0039661E"/>
    <w:rsid w:val="003A00F1"/>
    <w:rsid w:val="003A05A5"/>
    <w:rsid w:val="003A16FD"/>
    <w:rsid w:val="003A1D46"/>
    <w:rsid w:val="003A2397"/>
    <w:rsid w:val="003A2966"/>
    <w:rsid w:val="003A32C4"/>
    <w:rsid w:val="003A38CE"/>
    <w:rsid w:val="003A6493"/>
    <w:rsid w:val="003A6843"/>
    <w:rsid w:val="003A6896"/>
    <w:rsid w:val="003A7206"/>
    <w:rsid w:val="003A79E3"/>
    <w:rsid w:val="003A7AD2"/>
    <w:rsid w:val="003B4992"/>
    <w:rsid w:val="003B4BB2"/>
    <w:rsid w:val="003B5967"/>
    <w:rsid w:val="003B636D"/>
    <w:rsid w:val="003B72CC"/>
    <w:rsid w:val="003B7844"/>
    <w:rsid w:val="003C16E5"/>
    <w:rsid w:val="003C209B"/>
    <w:rsid w:val="003C3438"/>
    <w:rsid w:val="003C586F"/>
    <w:rsid w:val="003C6899"/>
    <w:rsid w:val="003C7400"/>
    <w:rsid w:val="003C7FBE"/>
    <w:rsid w:val="003D01D5"/>
    <w:rsid w:val="003D1640"/>
    <w:rsid w:val="003D1CCC"/>
    <w:rsid w:val="003D5CEF"/>
    <w:rsid w:val="003D6712"/>
    <w:rsid w:val="003E1D21"/>
    <w:rsid w:val="003E27EF"/>
    <w:rsid w:val="003E2935"/>
    <w:rsid w:val="003E5C26"/>
    <w:rsid w:val="003E7BAB"/>
    <w:rsid w:val="003F0D7A"/>
    <w:rsid w:val="003F2CB4"/>
    <w:rsid w:val="003F4ED7"/>
    <w:rsid w:val="003F6F94"/>
    <w:rsid w:val="0040054D"/>
    <w:rsid w:val="004006D3"/>
    <w:rsid w:val="00401F14"/>
    <w:rsid w:val="004057E6"/>
    <w:rsid w:val="00411171"/>
    <w:rsid w:val="00411FE4"/>
    <w:rsid w:val="0041256D"/>
    <w:rsid w:val="004128D3"/>
    <w:rsid w:val="00412BB9"/>
    <w:rsid w:val="004137ED"/>
    <w:rsid w:val="00415697"/>
    <w:rsid w:val="0042139A"/>
    <w:rsid w:val="004213F2"/>
    <w:rsid w:val="0042259B"/>
    <w:rsid w:val="004229DD"/>
    <w:rsid w:val="00423438"/>
    <w:rsid w:val="004235B3"/>
    <w:rsid w:val="00423AA8"/>
    <w:rsid w:val="00423D58"/>
    <w:rsid w:val="00425636"/>
    <w:rsid w:val="0042715C"/>
    <w:rsid w:val="004313B9"/>
    <w:rsid w:val="0043153B"/>
    <w:rsid w:val="00432589"/>
    <w:rsid w:val="00434808"/>
    <w:rsid w:val="00435031"/>
    <w:rsid w:val="004365DB"/>
    <w:rsid w:val="004373B6"/>
    <w:rsid w:val="004409F1"/>
    <w:rsid w:val="00441118"/>
    <w:rsid w:val="00442D00"/>
    <w:rsid w:val="00443CD1"/>
    <w:rsid w:val="00445DE6"/>
    <w:rsid w:val="00446FD3"/>
    <w:rsid w:val="00447BF7"/>
    <w:rsid w:val="00450918"/>
    <w:rsid w:val="00452F5F"/>
    <w:rsid w:val="00455C62"/>
    <w:rsid w:val="00456265"/>
    <w:rsid w:val="00457AEF"/>
    <w:rsid w:val="00460B4A"/>
    <w:rsid w:val="00462ABB"/>
    <w:rsid w:val="00462ABD"/>
    <w:rsid w:val="004641D9"/>
    <w:rsid w:val="0046525E"/>
    <w:rsid w:val="00467F63"/>
    <w:rsid w:val="00471FA1"/>
    <w:rsid w:val="00472B44"/>
    <w:rsid w:val="0047343C"/>
    <w:rsid w:val="00484292"/>
    <w:rsid w:val="00484AEE"/>
    <w:rsid w:val="00485A75"/>
    <w:rsid w:val="0048606A"/>
    <w:rsid w:val="004863F8"/>
    <w:rsid w:val="00486C5B"/>
    <w:rsid w:val="00487053"/>
    <w:rsid w:val="00491706"/>
    <w:rsid w:val="00491CA4"/>
    <w:rsid w:val="004922D9"/>
    <w:rsid w:val="00492627"/>
    <w:rsid w:val="004936EE"/>
    <w:rsid w:val="00493753"/>
    <w:rsid w:val="0049571C"/>
    <w:rsid w:val="00497069"/>
    <w:rsid w:val="004978F0"/>
    <w:rsid w:val="00497B91"/>
    <w:rsid w:val="00497C08"/>
    <w:rsid w:val="004A1259"/>
    <w:rsid w:val="004A13DA"/>
    <w:rsid w:val="004A2ED7"/>
    <w:rsid w:val="004A4684"/>
    <w:rsid w:val="004A5B77"/>
    <w:rsid w:val="004A5FD0"/>
    <w:rsid w:val="004A7EC6"/>
    <w:rsid w:val="004B06C2"/>
    <w:rsid w:val="004B0CA3"/>
    <w:rsid w:val="004B12BE"/>
    <w:rsid w:val="004B1F2A"/>
    <w:rsid w:val="004B20F6"/>
    <w:rsid w:val="004B21CB"/>
    <w:rsid w:val="004B454E"/>
    <w:rsid w:val="004B5493"/>
    <w:rsid w:val="004B5E76"/>
    <w:rsid w:val="004B7C99"/>
    <w:rsid w:val="004C0380"/>
    <w:rsid w:val="004C0EE8"/>
    <w:rsid w:val="004C4CC2"/>
    <w:rsid w:val="004C4EF1"/>
    <w:rsid w:val="004C69D6"/>
    <w:rsid w:val="004C7D4B"/>
    <w:rsid w:val="004D0470"/>
    <w:rsid w:val="004D2988"/>
    <w:rsid w:val="004D6494"/>
    <w:rsid w:val="004D70DC"/>
    <w:rsid w:val="004D7548"/>
    <w:rsid w:val="004E0DCB"/>
    <w:rsid w:val="004E1446"/>
    <w:rsid w:val="004E2938"/>
    <w:rsid w:val="004E39F1"/>
    <w:rsid w:val="004E3AB1"/>
    <w:rsid w:val="004E4714"/>
    <w:rsid w:val="004E665A"/>
    <w:rsid w:val="004F1BD5"/>
    <w:rsid w:val="004F282E"/>
    <w:rsid w:val="004F48C1"/>
    <w:rsid w:val="004F5AC2"/>
    <w:rsid w:val="004F5CE7"/>
    <w:rsid w:val="00500AF0"/>
    <w:rsid w:val="00501353"/>
    <w:rsid w:val="00501718"/>
    <w:rsid w:val="0050194A"/>
    <w:rsid w:val="00503AA2"/>
    <w:rsid w:val="00503BFA"/>
    <w:rsid w:val="005044C9"/>
    <w:rsid w:val="005046A9"/>
    <w:rsid w:val="00504D02"/>
    <w:rsid w:val="00506294"/>
    <w:rsid w:val="005065BF"/>
    <w:rsid w:val="005112F2"/>
    <w:rsid w:val="0051276A"/>
    <w:rsid w:val="005145E9"/>
    <w:rsid w:val="00515709"/>
    <w:rsid w:val="00517BD2"/>
    <w:rsid w:val="0052090B"/>
    <w:rsid w:val="00521452"/>
    <w:rsid w:val="00521CB2"/>
    <w:rsid w:val="00522163"/>
    <w:rsid w:val="005245CE"/>
    <w:rsid w:val="005252DC"/>
    <w:rsid w:val="00525BC0"/>
    <w:rsid w:val="00526361"/>
    <w:rsid w:val="00530251"/>
    <w:rsid w:val="00530A4F"/>
    <w:rsid w:val="00532B69"/>
    <w:rsid w:val="00533711"/>
    <w:rsid w:val="00534677"/>
    <w:rsid w:val="0053475A"/>
    <w:rsid w:val="00534EDF"/>
    <w:rsid w:val="00536605"/>
    <w:rsid w:val="005373A5"/>
    <w:rsid w:val="00540452"/>
    <w:rsid w:val="00540716"/>
    <w:rsid w:val="0054175F"/>
    <w:rsid w:val="005432B7"/>
    <w:rsid w:val="00544872"/>
    <w:rsid w:val="00544FFA"/>
    <w:rsid w:val="005450DD"/>
    <w:rsid w:val="00546F86"/>
    <w:rsid w:val="005473BE"/>
    <w:rsid w:val="005478D6"/>
    <w:rsid w:val="0055010B"/>
    <w:rsid w:val="005508D8"/>
    <w:rsid w:val="0055100E"/>
    <w:rsid w:val="0055175D"/>
    <w:rsid w:val="005538AE"/>
    <w:rsid w:val="00553EAA"/>
    <w:rsid w:val="00554328"/>
    <w:rsid w:val="00555D71"/>
    <w:rsid w:val="00561091"/>
    <w:rsid w:val="00564722"/>
    <w:rsid w:val="00565AA0"/>
    <w:rsid w:val="00566005"/>
    <w:rsid w:val="00567CF7"/>
    <w:rsid w:val="005719F1"/>
    <w:rsid w:val="00572944"/>
    <w:rsid w:val="0057467A"/>
    <w:rsid w:val="0057561A"/>
    <w:rsid w:val="00576578"/>
    <w:rsid w:val="00577681"/>
    <w:rsid w:val="00577DF3"/>
    <w:rsid w:val="00580546"/>
    <w:rsid w:val="00580B8F"/>
    <w:rsid w:val="0058221D"/>
    <w:rsid w:val="0058309F"/>
    <w:rsid w:val="00584130"/>
    <w:rsid w:val="005841B8"/>
    <w:rsid w:val="00585701"/>
    <w:rsid w:val="00585797"/>
    <w:rsid w:val="00586080"/>
    <w:rsid w:val="005860C3"/>
    <w:rsid w:val="00591E6E"/>
    <w:rsid w:val="00592380"/>
    <w:rsid w:val="0059352B"/>
    <w:rsid w:val="00594401"/>
    <w:rsid w:val="00594793"/>
    <w:rsid w:val="00594E0F"/>
    <w:rsid w:val="00594E70"/>
    <w:rsid w:val="00595479"/>
    <w:rsid w:val="005959B3"/>
    <w:rsid w:val="005977C4"/>
    <w:rsid w:val="005A0C54"/>
    <w:rsid w:val="005A1D0D"/>
    <w:rsid w:val="005A41B1"/>
    <w:rsid w:val="005A47C7"/>
    <w:rsid w:val="005A53A4"/>
    <w:rsid w:val="005A6159"/>
    <w:rsid w:val="005A6345"/>
    <w:rsid w:val="005A7D9A"/>
    <w:rsid w:val="005B4CBB"/>
    <w:rsid w:val="005B5F84"/>
    <w:rsid w:val="005B7E74"/>
    <w:rsid w:val="005C12DC"/>
    <w:rsid w:val="005C4067"/>
    <w:rsid w:val="005C4504"/>
    <w:rsid w:val="005C7AB2"/>
    <w:rsid w:val="005C7ABB"/>
    <w:rsid w:val="005D1A1F"/>
    <w:rsid w:val="005D34B4"/>
    <w:rsid w:val="005D5349"/>
    <w:rsid w:val="005D7D9A"/>
    <w:rsid w:val="005D7DD6"/>
    <w:rsid w:val="005E0514"/>
    <w:rsid w:val="005E0B2D"/>
    <w:rsid w:val="005E3557"/>
    <w:rsid w:val="005E3662"/>
    <w:rsid w:val="005E408D"/>
    <w:rsid w:val="005E4CD7"/>
    <w:rsid w:val="005E6F7E"/>
    <w:rsid w:val="005E7E83"/>
    <w:rsid w:val="005F107C"/>
    <w:rsid w:val="005F14F9"/>
    <w:rsid w:val="005F1A77"/>
    <w:rsid w:val="005F2A94"/>
    <w:rsid w:val="005F40A7"/>
    <w:rsid w:val="005F5CA8"/>
    <w:rsid w:val="005F67F3"/>
    <w:rsid w:val="005F71B9"/>
    <w:rsid w:val="005F79A0"/>
    <w:rsid w:val="00600467"/>
    <w:rsid w:val="00600E4D"/>
    <w:rsid w:val="006017B0"/>
    <w:rsid w:val="00602C3C"/>
    <w:rsid w:val="00603D6C"/>
    <w:rsid w:val="00605914"/>
    <w:rsid w:val="00611EEC"/>
    <w:rsid w:val="0061256A"/>
    <w:rsid w:val="0061295E"/>
    <w:rsid w:val="00612AD4"/>
    <w:rsid w:val="00613393"/>
    <w:rsid w:val="0061417D"/>
    <w:rsid w:val="0062027F"/>
    <w:rsid w:val="006247CB"/>
    <w:rsid w:val="00625954"/>
    <w:rsid w:val="00626430"/>
    <w:rsid w:val="00627346"/>
    <w:rsid w:val="00627D69"/>
    <w:rsid w:val="0063113F"/>
    <w:rsid w:val="00631673"/>
    <w:rsid w:val="00634127"/>
    <w:rsid w:val="00635F1C"/>
    <w:rsid w:val="006376BC"/>
    <w:rsid w:val="00637D8C"/>
    <w:rsid w:val="0064050F"/>
    <w:rsid w:val="00640522"/>
    <w:rsid w:val="00640F21"/>
    <w:rsid w:val="0064110A"/>
    <w:rsid w:val="0064122A"/>
    <w:rsid w:val="006423C5"/>
    <w:rsid w:val="006436D8"/>
    <w:rsid w:val="006446C5"/>
    <w:rsid w:val="00644D64"/>
    <w:rsid w:val="00652B49"/>
    <w:rsid w:val="00652EC3"/>
    <w:rsid w:val="00653B42"/>
    <w:rsid w:val="00660DE6"/>
    <w:rsid w:val="006652DD"/>
    <w:rsid w:val="00665B63"/>
    <w:rsid w:val="00666A00"/>
    <w:rsid w:val="00667F8D"/>
    <w:rsid w:val="00670877"/>
    <w:rsid w:val="00672B77"/>
    <w:rsid w:val="00676722"/>
    <w:rsid w:val="006819E2"/>
    <w:rsid w:val="00682CF0"/>
    <w:rsid w:val="00684115"/>
    <w:rsid w:val="006855A9"/>
    <w:rsid w:val="006857BC"/>
    <w:rsid w:val="0068739A"/>
    <w:rsid w:val="00690C9E"/>
    <w:rsid w:val="00690DF8"/>
    <w:rsid w:val="0069175B"/>
    <w:rsid w:val="00691CF9"/>
    <w:rsid w:val="00692FEE"/>
    <w:rsid w:val="00696F25"/>
    <w:rsid w:val="006A1B92"/>
    <w:rsid w:val="006A2655"/>
    <w:rsid w:val="006A2FEC"/>
    <w:rsid w:val="006A4372"/>
    <w:rsid w:val="006A43C1"/>
    <w:rsid w:val="006A52F8"/>
    <w:rsid w:val="006A57E6"/>
    <w:rsid w:val="006A755C"/>
    <w:rsid w:val="006B0FA9"/>
    <w:rsid w:val="006B6B50"/>
    <w:rsid w:val="006B6D6F"/>
    <w:rsid w:val="006C0145"/>
    <w:rsid w:val="006C3F23"/>
    <w:rsid w:val="006C40DB"/>
    <w:rsid w:val="006C4DDC"/>
    <w:rsid w:val="006C4DF5"/>
    <w:rsid w:val="006C4F41"/>
    <w:rsid w:val="006C5ADA"/>
    <w:rsid w:val="006C63D7"/>
    <w:rsid w:val="006C7609"/>
    <w:rsid w:val="006C7CD7"/>
    <w:rsid w:val="006C7D4A"/>
    <w:rsid w:val="006D1514"/>
    <w:rsid w:val="006D154B"/>
    <w:rsid w:val="006D1A75"/>
    <w:rsid w:val="006D3E7A"/>
    <w:rsid w:val="006E13C9"/>
    <w:rsid w:val="006E4BF7"/>
    <w:rsid w:val="006E5893"/>
    <w:rsid w:val="006E6454"/>
    <w:rsid w:val="006E6A65"/>
    <w:rsid w:val="006E6AB7"/>
    <w:rsid w:val="006E752E"/>
    <w:rsid w:val="006F1DE1"/>
    <w:rsid w:val="006F294D"/>
    <w:rsid w:val="006F3C6F"/>
    <w:rsid w:val="006F5C9B"/>
    <w:rsid w:val="006F61F4"/>
    <w:rsid w:val="006F68B7"/>
    <w:rsid w:val="006F68C8"/>
    <w:rsid w:val="006F7B8A"/>
    <w:rsid w:val="00703A19"/>
    <w:rsid w:val="00705DD3"/>
    <w:rsid w:val="007067EB"/>
    <w:rsid w:val="00706F0C"/>
    <w:rsid w:val="007109D0"/>
    <w:rsid w:val="00713B1A"/>
    <w:rsid w:val="00714701"/>
    <w:rsid w:val="00714C76"/>
    <w:rsid w:val="00715298"/>
    <w:rsid w:val="007155D1"/>
    <w:rsid w:val="00716585"/>
    <w:rsid w:val="007171FF"/>
    <w:rsid w:val="00717F63"/>
    <w:rsid w:val="00720862"/>
    <w:rsid w:val="007213E0"/>
    <w:rsid w:val="0072289A"/>
    <w:rsid w:val="007229FE"/>
    <w:rsid w:val="00726094"/>
    <w:rsid w:val="00727639"/>
    <w:rsid w:val="0073065A"/>
    <w:rsid w:val="00730DAD"/>
    <w:rsid w:val="00731463"/>
    <w:rsid w:val="0073218A"/>
    <w:rsid w:val="00734DAB"/>
    <w:rsid w:val="00737FFB"/>
    <w:rsid w:val="007428F2"/>
    <w:rsid w:val="00750C18"/>
    <w:rsid w:val="0075138F"/>
    <w:rsid w:val="00751495"/>
    <w:rsid w:val="00752C1A"/>
    <w:rsid w:val="00755007"/>
    <w:rsid w:val="00755CE6"/>
    <w:rsid w:val="00760AB7"/>
    <w:rsid w:val="00762106"/>
    <w:rsid w:val="007627BD"/>
    <w:rsid w:val="0076395A"/>
    <w:rsid w:val="00763FC4"/>
    <w:rsid w:val="00764716"/>
    <w:rsid w:val="00764E90"/>
    <w:rsid w:val="0076513D"/>
    <w:rsid w:val="007658C7"/>
    <w:rsid w:val="00770A67"/>
    <w:rsid w:val="00770DC2"/>
    <w:rsid w:val="007714C3"/>
    <w:rsid w:val="00772A8D"/>
    <w:rsid w:val="007747B5"/>
    <w:rsid w:val="007761F4"/>
    <w:rsid w:val="00776982"/>
    <w:rsid w:val="00780B6F"/>
    <w:rsid w:val="00780F00"/>
    <w:rsid w:val="00783926"/>
    <w:rsid w:val="00783CF3"/>
    <w:rsid w:val="00784DC3"/>
    <w:rsid w:val="007852E5"/>
    <w:rsid w:val="007863FD"/>
    <w:rsid w:val="007866C6"/>
    <w:rsid w:val="00787137"/>
    <w:rsid w:val="00787BE1"/>
    <w:rsid w:val="00790F39"/>
    <w:rsid w:val="00790F8C"/>
    <w:rsid w:val="007916FD"/>
    <w:rsid w:val="00791FEE"/>
    <w:rsid w:val="007936C8"/>
    <w:rsid w:val="00794E2D"/>
    <w:rsid w:val="007962A7"/>
    <w:rsid w:val="007A063B"/>
    <w:rsid w:val="007A45E7"/>
    <w:rsid w:val="007A52A4"/>
    <w:rsid w:val="007A5454"/>
    <w:rsid w:val="007B028C"/>
    <w:rsid w:val="007B0EA5"/>
    <w:rsid w:val="007B3863"/>
    <w:rsid w:val="007C0A1A"/>
    <w:rsid w:val="007C1DEC"/>
    <w:rsid w:val="007C238A"/>
    <w:rsid w:val="007C2643"/>
    <w:rsid w:val="007C2A4C"/>
    <w:rsid w:val="007C3868"/>
    <w:rsid w:val="007C4C34"/>
    <w:rsid w:val="007C6D18"/>
    <w:rsid w:val="007D30A9"/>
    <w:rsid w:val="007D4623"/>
    <w:rsid w:val="007D5A23"/>
    <w:rsid w:val="007E0C83"/>
    <w:rsid w:val="007E35ED"/>
    <w:rsid w:val="007E38F6"/>
    <w:rsid w:val="007E3B27"/>
    <w:rsid w:val="007E65C9"/>
    <w:rsid w:val="007E7468"/>
    <w:rsid w:val="007F0B5D"/>
    <w:rsid w:val="007F0BDA"/>
    <w:rsid w:val="007F17FC"/>
    <w:rsid w:val="007F3B05"/>
    <w:rsid w:val="007F412B"/>
    <w:rsid w:val="007F4D1C"/>
    <w:rsid w:val="0080399B"/>
    <w:rsid w:val="00805A21"/>
    <w:rsid w:val="00806B89"/>
    <w:rsid w:val="00807272"/>
    <w:rsid w:val="0081225A"/>
    <w:rsid w:val="00812BFC"/>
    <w:rsid w:val="00812F5E"/>
    <w:rsid w:val="00813144"/>
    <w:rsid w:val="00814D53"/>
    <w:rsid w:val="00822342"/>
    <w:rsid w:val="00823368"/>
    <w:rsid w:val="008235B5"/>
    <w:rsid w:val="008236AB"/>
    <w:rsid w:val="00823CB1"/>
    <w:rsid w:val="00825F3D"/>
    <w:rsid w:val="0082674C"/>
    <w:rsid w:val="0082684B"/>
    <w:rsid w:val="00827F8A"/>
    <w:rsid w:val="0083084B"/>
    <w:rsid w:val="00831BFC"/>
    <w:rsid w:val="00831F1C"/>
    <w:rsid w:val="0083202F"/>
    <w:rsid w:val="008334E6"/>
    <w:rsid w:val="00834769"/>
    <w:rsid w:val="008351C5"/>
    <w:rsid w:val="008356F4"/>
    <w:rsid w:val="00836460"/>
    <w:rsid w:val="00840176"/>
    <w:rsid w:val="00840194"/>
    <w:rsid w:val="0084154B"/>
    <w:rsid w:val="00842E97"/>
    <w:rsid w:val="00845491"/>
    <w:rsid w:val="00846502"/>
    <w:rsid w:val="008475E7"/>
    <w:rsid w:val="00850C28"/>
    <w:rsid w:val="00851176"/>
    <w:rsid w:val="00855D9D"/>
    <w:rsid w:val="008561D2"/>
    <w:rsid w:val="00856691"/>
    <w:rsid w:val="00860AB9"/>
    <w:rsid w:val="00863675"/>
    <w:rsid w:val="00864804"/>
    <w:rsid w:val="00864DEA"/>
    <w:rsid w:val="008655A4"/>
    <w:rsid w:val="008661C0"/>
    <w:rsid w:val="00866495"/>
    <w:rsid w:val="00870FA5"/>
    <w:rsid w:val="00871786"/>
    <w:rsid w:val="00871C1A"/>
    <w:rsid w:val="00872075"/>
    <w:rsid w:val="008721B3"/>
    <w:rsid w:val="00872674"/>
    <w:rsid w:val="008726AC"/>
    <w:rsid w:val="00873DCD"/>
    <w:rsid w:val="008743BB"/>
    <w:rsid w:val="00875A01"/>
    <w:rsid w:val="00875FDC"/>
    <w:rsid w:val="00881141"/>
    <w:rsid w:val="008816EC"/>
    <w:rsid w:val="00882E8D"/>
    <w:rsid w:val="0088317B"/>
    <w:rsid w:val="00884E90"/>
    <w:rsid w:val="0088665D"/>
    <w:rsid w:val="008910D0"/>
    <w:rsid w:val="008913C8"/>
    <w:rsid w:val="00891BEE"/>
    <w:rsid w:val="0089290D"/>
    <w:rsid w:val="0089506B"/>
    <w:rsid w:val="008950AC"/>
    <w:rsid w:val="00895E52"/>
    <w:rsid w:val="00897E6A"/>
    <w:rsid w:val="008A291A"/>
    <w:rsid w:val="008A3B05"/>
    <w:rsid w:val="008A65C7"/>
    <w:rsid w:val="008A768E"/>
    <w:rsid w:val="008B0A4D"/>
    <w:rsid w:val="008B0B13"/>
    <w:rsid w:val="008B2240"/>
    <w:rsid w:val="008B2593"/>
    <w:rsid w:val="008B3473"/>
    <w:rsid w:val="008C104E"/>
    <w:rsid w:val="008C229C"/>
    <w:rsid w:val="008C2BB8"/>
    <w:rsid w:val="008C32EC"/>
    <w:rsid w:val="008C3AC6"/>
    <w:rsid w:val="008C42B9"/>
    <w:rsid w:val="008C43FF"/>
    <w:rsid w:val="008C6B68"/>
    <w:rsid w:val="008C7118"/>
    <w:rsid w:val="008D0DB7"/>
    <w:rsid w:val="008D1AE1"/>
    <w:rsid w:val="008D417B"/>
    <w:rsid w:val="008D42D5"/>
    <w:rsid w:val="008D4BA4"/>
    <w:rsid w:val="008D4E59"/>
    <w:rsid w:val="008D57C5"/>
    <w:rsid w:val="008D7700"/>
    <w:rsid w:val="008E037F"/>
    <w:rsid w:val="008E061E"/>
    <w:rsid w:val="008E4A7F"/>
    <w:rsid w:val="008E5106"/>
    <w:rsid w:val="008E5987"/>
    <w:rsid w:val="008E5E3F"/>
    <w:rsid w:val="008E5F0E"/>
    <w:rsid w:val="008E68FB"/>
    <w:rsid w:val="008F13D6"/>
    <w:rsid w:val="008F16EF"/>
    <w:rsid w:val="008F20B2"/>
    <w:rsid w:val="008F2F84"/>
    <w:rsid w:val="008F3146"/>
    <w:rsid w:val="008F3352"/>
    <w:rsid w:val="008F42AF"/>
    <w:rsid w:val="008F58D1"/>
    <w:rsid w:val="008F5BEA"/>
    <w:rsid w:val="009006AA"/>
    <w:rsid w:val="00901105"/>
    <w:rsid w:val="00901710"/>
    <w:rsid w:val="009036D5"/>
    <w:rsid w:val="009048AD"/>
    <w:rsid w:val="00904F05"/>
    <w:rsid w:val="00906FD1"/>
    <w:rsid w:val="00907FF5"/>
    <w:rsid w:val="00911128"/>
    <w:rsid w:val="00911952"/>
    <w:rsid w:val="00913D0E"/>
    <w:rsid w:val="00914137"/>
    <w:rsid w:val="0091444E"/>
    <w:rsid w:val="00917000"/>
    <w:rsid w:val="00924EC1"/>
    <w:rsid w:val="009260C2"/>
    <w:rsid w:val="00926683"/>
    <w:rsid w:val="00927255"/>
    <w:rsid w:val="00930596"/>
    <w:rsid w:val="00932CA7"/>
    <w:rsid w:val="00936584"/>
    <w:rsid w:val="00937219"/>
    <w:rsid w:val="00940D23"/>
    <w:rsid w:val="00942950"/>
    <w:rsid w:val="0094566C"/>
    <w:rsid w:val="00945A15"/>
    <w:rsid w:val="00945BEA"/>
    <w:rsid w:val="00946F39"/>
    <w:rsid w:val="00946F3B"/>
    <w:rsid w:val="00950BD1"/>
    <w:rsid w:val="0095441F"/>
    <w:rsid w:val="00954FCA"/>
    <w:rsid w:val="00955DFC"/>
    <w:rsid w:val="0096285A"/>
    <w:rsid w:val="0096360A"/>
    <w:rsid w:val="0096393D"/>
    <w:rsid w:val="00963C20"/>
    <w:rsid w:val="009649A1"/>
    <w:rsid w:val="00967538"/>
    <w:rsid w:val="009724BE"/>
    <w:rsid w:val="009739C9"/>
    <w:rsid w:val="009753DE"/>
    <w:rsid w:val="0097583C"/>
    <w:rsid w:val="00975FBC"/>
    <w:rsid w:val="00977EE2"/>
    <w:rsid w:val="009812CC"/>
    <w:rsid w:val="0098158A"/>
    <w:rsid w:val="00984468"/>
    <w:rsid w:val="00986844"/>
    <w:rsid w:val="00986FF7"/>
    <w:rsid w:val="0099020C"/>
    <w:rsid w:val="00990B93"/>
    <w:rsid w:val="00990E98"/>
    <w:rsid w:val="009929C9"/>
    <w:rsid w:val="0099392A"/>
    <w:rsid w:val="00994407"/>
    <w:rsid w:val="009944FA"/>
    <w:rsid w:val="00994BB8"/>
    <w:rsid w:val="00995D89"/>
    <w:rsid w:val="00996D78"/>
    <w:rsid w:val="009A0183"/>
    <w:rsid w:val="009A04E8"/>
    <w:rsid w:val="009A05F2"/>
    <w:rsid w:val="009A1454"/>
    <w:rsid w:val="009A1B3A"/>
    <w:rsid w:val="009A25E1"/>
    <w:rsid w:val="009A2D96"/>
    <w:rsid w:val="009A4611"/>
    <w:rsid w:val="009A5915"/>
    <w:rsid w:val="009A7804"/>
    <w:rsid w:val="009B019B"/>
    <w:rsid w:val="009B05A8"/>
    <w:rsid w:val="009B095B"/>
    <w:rsid w:val="009B1D48"/>
    <w:rsid w:val="009B58A2"/>
    <w:rsid w:val="009B58FF"/>
    <w:rsid w:val="009B6193"/>
    <w:rsid w:val="009C219E"/>
    <w:rsid w:val="009C3964"/>
    <w:rsid w:val="009C451B"/>
    <w:rsid w:val="009C451C"/>
    <w:rsid w:val="009C63DE"/>
    <w:rsid w:val="009D02A9"/>
    <w:rsid w:val="009D3723"/>
    <w:rsid w:val="009D40ED"/>
    <w:rsid w:val="009D4988"/>
    <w:rsid w:val="009D5BEC"/>
    <w:rsid w:val="009D6ADB"/>
    <w:rsid w:val="009E01C3"/>
    <w:rsid w:val="009E3E12"/>
    <w:rsid w:val="009E5A9A"/>
    <w:rsid w:val="009E6F00"/>
    <w:rsid w:val="009E6F06"/>
    <w:rsid w:val="009E7306"/>
    <w:rsid w:val="009E7C7A"/>
    <w:rsid w:val="009F0D7F"/>
    <w:rsid w:val="009F1BAA"/>
    <w:rsid w:val="009F2EB1"/>
    <w:rsid w:val="009F656A"/>
    <w:rsid w:val="00A03D02"/>
    <w:rsid w:val="00A04F70"/>
    <w:rsid w:val="00A06060"/>
    <w:rsid w:val="00A060C5"/>
    <w:rsid w:val="00A06C7E"/>
    <w:rsid w:val="00A107C6"/>
    <w:rsid w:val="00A107E4"/>
    <w:rsid w:val="00A10A1B"/>
    <w:rsid w:val="00A10F94"/>
    <w:rsid w:val="00A119E1"/>
    <w:rsid w:val="00A16A1D"/>
    <w:rsid w:val="00A202F0"/>
    <w:rsid w:val="00A20DC7"/>
    <w:rsid w:val="00A21207"/>
    <w:rsid w:val="00A241B8"/>
    <w:rsid w:val="00A243B8"/>
    <w:rsid w:val="00A254A3"/>
    <w:rsid w:val="00A264F8"/>
    <w:rsid w:val="00A26EEC"/>
    <w:rsid w:val="00A30B9C"/>
    <w:rsid w:val="00A31F12"/>
    <w:rsid w:val="00A33667"/>
    <w:rsid w:val="00A33E52"/>
    <w:rsid w:val="00A33E54"/>
    <w:rsid w:val="00A3413B"/>
    <w:rsid w:val="00A344C3"/>
    <w:rsid w:val="00A35AA4"/>
    <w:rsid w:val="00A42719"/>
    <w:rsid w:val="00A45039"/>
    <w:rsid w:val="00A45457"/>
    <w:rsid w:val="00A45A87"/>
    <w:rsid w:val="00A46E35"/>
    <w:rsid w:val="00A47C26"/>
    <w:rsid w:val="00A47CA6"/>
    <w:rsid w:val="00A50263"/>
    <w:rsid w:val="00A51B02"/>
    <w:rsid w:val="00A523BD"/>
    <w:rsid w:val="00A529B3"/>
    <w:rsid w:val="00A542C8"/>
    <w:rsid w:val="00A54BF5"/>
    <w:rsid w:val="00A56A6F"/>
    <w:rsid w:val="00A57933"/>
    <w:rsid w:val="00A57B9E"/>
    <w:rsid w:val="00A57FB6"/>
    <w:rsid w:val="00A6141A"/>
    <w:rsid w:val="00A61777"/>
    <w:rsid w:val="00A63CAB"/>
    <w:rsid w:val="00A63F8E"/>
    <w:rsid w:val="00A66D4B"/>
    <w:rsid w:val="00A70896"/>
    <w:rsid w:val="00A71172"/>
    <w:rsid w:val="00A72D71"/>
    <w:rsid w:val="00A73D3C"/>
    <w:rsid w:val="00A7624E"/>
    <w:rsid w:val="00A76D28"/>
    <w:rsid w:val="00A8118C"/>
    <w:rsid w:val="00A835AF"/>
    <w:rsid w:val="00A8609D"/>
    <w:rsid w:val="00A87CA2"/>
    <w:rsid w:val="00A90199"/>
    <w:rsid w:val="00A90ABC"/>
    <w:rsid w:val="00A9283E"/>
    <w:rsid w:val="00A93455"/>
    <w:rsid w:val="00A94595"/>
    <w:rsid w:val="00A95387"/>
    <w:rsid w:val="00A9589B"/>
    <w:rsid w:val="00A96243"/>
    <w:rsid w:val="00A973F4"/>
    <w:rsid w:val="00A97B16"/>
    <w:rsid w:val="00A97EDF"/>
    <w:rsid w:val="00AA11A5"/>
    <w:rsid w:val="00AA1EE6"/>
    <w:rsid w:val="00AA3A0C"/>
    <w:rsid w:val="00AA3A1D"/>
    <w:rsid w:val="00AA67AB"/>
    <w:rsid w:val="00AC4AC6"/>
    <w:rsid w:val="00AC605F"/>
    <w:rsid w:val="00AC7923"/>
    <w:rsid w:val="00AD1C3C"/>
    <w:rsid w:val="00AD4FDE"/>
    <w:rsid w:val="00AD5AC0"/>
    <w:rsid w:val="00AE0612"/>
    <w:rsid w:val="00AE1328"/>
    <w:rsid w:val="00AE57CB"/>
    <w:rsid w:val="00AE67D1"/>
    <w:rsid w:val="00AF2251"/>
    <w:rsid w:val="00AF28D4"/>
    <w:rsid w:val="00AF58DD"/>
    <w:rsid w:val="00AF61CF"/>
    <w:rsid w:val="00AF6B3F"/>
    <w:rsid w:val="00AF6B41"/>
    <w:rsid w:val="00AF7053"/>
    <w:rsid w:val="00AF7C1A"/>
    <w:rsid w:val="00B013AA"/>
    <w:rsid w:val="00B01E30"/>
    <w:rsid w:val="00B022F0"/>
    <w:rsid w:val="00B023DE"/>
    <w:rsid w:val="00B02B4F"/>
    <w:rsid w:val="00B0609F"/>
    <w:rsid w:val="00B06605"/>
    <w:rsid w:val="00B07F1A"/>
    <w:rsid w:val="00B10C11"/>
    <w:rsid w:val="00B111C9"/>
    <w:rsid w:val="00B114C2"/>
    <w:rsid w:val="00B15D48"/>
    <w:rsid w:val="00B1728F"/>
    <w:rsid w:val="00B21B3F"/>
    <w:rsid w:val="00B21E64"/>
    <w:rsid w:val="00B221FA"/>
    <w:rsid w:val="00B23B3D"/>
    <w:rsid w:val="00B251A1"/>
    <w:rsid w:val="00B27352"/>
    <w:rsid w:val="00B27D78"/>
    <w:rsid w:val="00B3052A"/>
    <w:rsid w:val="00B32792"/>
    <w:rsid w:val="00B32FF6"/>
    <w:rsid w:val="00B33B68"/>
    <w:rsid w:val="00B35F37"/>
    <w:rsid w:val="00B36753"/>
    <w:rsid w:val="00B36C9C"/>
    <w:rsid w:val="00B37677"/>
    <w:rsid w:val="00B417BC"/>
    <w:rsid w:val="00B41B7D"/>
    <w:rsid w:val="00B44130"/>
    <w:rsid w:val="00B46C25"/>
    <w:rsid w:val="00B47CCA"/>
    <w:rsid w:val="00B50D11"/>
    <w:rsid w:val="00B5111F"/>
    <w:rsid w:val="00B52A2E"/>
    <w:rsid w:val="00B53871"/>
    <w:rsid w:val="00B53E49"/>
    <w:rsid w:val="00B54165"/>
    <w:rsid w:val="00B546D1"/>
    <w:rsid w:val="00B54E1A"/>
    <w:rsid w:val="00B5601B"/>
    <w:rsid w:val="00B566DC"/>
    <w:rsid w:val="00B56879"/>
    <w:rsid w:val="00B6247A"/>
    <w:rsid w:val="00B6381E"/>
    <w:rsid w:val="00B63D0A"/>
    <w:rsid w:val="00B6650B"/>
    <w:rsid w:val="00B67023"/>
    <w:rsid w:val="00B67256"/>
    <w:rsid w:val="00B67490"/>
    <w:rsid w:val="00B677DA"/>
    <w:rsid w:val="00B70030"/>
    <w:rsid w:val="00B70929"/>
    <w:rsid w:val="00B70A4F"/>
    <w:rsid w:val="00B73748"/>
    <w:rsid w:val="00B73B7F"/>
    <w:rsid w:val="00B7431D"/>
    <w:rsid w:val="00B7440A"/>
    <w:rsid w:val="00B75D30"/>
    <w:rsid w:val="00B77152"/>
    <w:rsid w:val="00B775FF"/>
    <w:rsid w:val="00B80190"/>
    <w:rsid w:val="00B81FEC"/>
    <w:rsid w:val="00B82E8B"/>
    <w:rsid w:val="00B83AA3"/>
    <w:rsid w:val="00B83C3B"/>
    <w:rsid w:val="00B84899"/>
    <w:rsid w:val="00B84D2A"/>
    <w:rsid w:val="00B87671"/>
    <w:rsid w:val="00B87C35"/>
    <w:rsid w:val="00B87D11"/>
    <w:rsid w:val="00B90678"/>
    <w:rsid w:val="00B91DD3"/>
    <w:rsid w:val="00B946D7"/>
    <w:rsid w:val="00B9553E"/>
    <w:rsid w:val="00B95C53"/>
    <w:rsid w:val="00B9777F"/>
    <w:rsid w:val="00BA6296"/>
    <w:rsid w:val="00BA715A"/>
    <w:rsid w:val="00BB0DD2"/>
    <w:rsid w:val="00BB110E"/>
    <w:rsid w:val="00BB2070"/>
    <w:rsid w:val="00BB2131"/>
    <w:rsid w:val="00BB30F5"/>
    <w:rsid w:val="00BB620C"/>
    <w:rsid w:val="00BB6CAB"/>
    <w:rsid w:val="00BC0947"/>
    <w:rsid w:val="00BC15C0"/>
    <w:rsid w:val="00BC503F"/>
    <w:rsid w:val="00BC588D"/>
    <w:rsid w:val="00BD00E5"/>
    <w:rsid w:val="00BD01C6"/>
    <w:rsid w:val="00BD0BAF"/>
    <w:rsid w:val="00BD138E"/>
    <w:rsid w:val="00BD150A"/>
    <w:rsid w:val="00BD2EE9"/>
    <w:rsid w:val="00BD3882"/>
    <w:rsid w:val="00BD4033"/>
    <w:rsid w:val="00BD44FA"/>
    <w:rsid w:val="00BD571E"/>
    <w:rsid w:val="00BD5763"/>
    <w:rsid w:val="00BD63C7"/>
    <w:rsid w:val="00BD6FBC"/>
    <w:rsid w:val="00BE0759"/>
    <w:rsid w:val="00BE1E0F"/>
    <w:rsid w:val="00BE1E3E"/>
    <w:rsid w:val="00BE2586"/>
    <w:rsid w:val="00BE2A6F"/>
    <w:rsid w:val="00BE2FDA"/>
    <w:rsid w:val="00BE349C"/>
    <w:rsid w:val="00BE45F7"/>
    <w:rsid w:val="00BE67FE"/>
    <w:rsid w:val="00BE6ACB"/>
    <w:rsid w:val="00BF0144"/>
    <w:rsid w:val="00BF5F45"/>
    <w:rsid w:val="00BF6722"/>
    <w:rsid w:val="00C00B58"/>
    <w:rsid w:val="00C01182"/>
    <w:rsid w:val="00C023A0"/>
    <w:rsid w:val="00C02442"/>
    <w:rsid w:val="00C02588"/>
    <w:rsid w:val="00C0574C"/>
    <w:rsid w:val="00C06027"/>
    <w:rsid w:val="00C066B6"/>
    <w:rsid w:val="00C12B3E"/>
    <w:rsid w:val="00C137B8"/>
    <w:rsid w:val="00C13FC0"/>
    <w:rsid w:val="00C141AE"/>
    <w:rsid w:val="00C15726"/>
    <w:rsid w:val="00C2129D"/>
    <w:rsid w:val="00C2184E"/>
    <w:rsid w:val="00C21BB7"/>
    <w:rsid w:val="00C22460"/>
    <w:rsid w:val="00C233AD"/>
    <w:rsid w:val="00C235F4"/>
    <w:rsid w:val="00C23F27"/>
    <w:rsid w:val="00C24A4C"/>
    <w:rsid w:val="00C25D3B"/>
    <w:rsid w:val="00C26B82"/>
    <w:rsid w:val="00C26BE0"/>
    <w:rsid w:val="00C26E5A"/>
    <w:rsid w:val="00C27EF5"/>
    <w:rsid w:val="00C32B1C"/>
    <w:rsid w:val="00C34D43"/>
    <w:rsid w:val="00C34E4E"/>
    <w:rsid w:val="00C355D1"/>
    <w:rsid w:val="00C37399"/>
    <w:rsid w:val="00C374F4"/>
    <w:rsid w:val="00C3755E"/>
    <w:rsid w:val="00C37D23"/>
    <w:rsid w:val="00C4092B"/>
    <w:rsid w:val="00C4131B"/>
    <w:rsid w:val="00C4188E"/>
    <w:rsid w:val="00C42F46"/>
    <w:rsid w:val="00C46FEC"/>
    <w:rsid w:val="00C47B34"/>
    <w:rsid w:val="00C50513"/>
    <w:rsid w:val="00C520B4"/>
    <w:rsid w:val="00C52997"/>
    <w:rsid w:val="00C53DE8"/>
    <w:rsid w:val="00C53E54"/>
    <w:rsid w:val="00C545E0"/>
    <w:rsid w:val="00C553D9"/>
    <w:rsid w:val="00C57217"/>
    <w:rsid w:val="00C60816"/>
    <w:rsid w:val="00C60C34"/>
    <w:rsid w:val="00C61250"/>
    <w:rsid w:val="00C629A7"/>
    <w:rsid w:val="00C62CF4"/>
    <w:rsid w:val="00C63B1F"/>
    <w:rsid w:val="00C66BF1"/>
    <w:rsid w:val="00C7022E"/>
    <w:rsid w:val="00C70819"/>
    <w:rsid w:val="00C71BE6"/>
    <w:rsid w:val="00C71C44"/>
    <w:rsid w:val="00C72906"/>
    <w:rsid w:val="00C72F96"/>
    <w:rsid w:val="00C74558"/>
    <w:rsid w:val="00C756C2"/>
    <w:rsid w:val="00C803D2"/>
    <w:rsid w:val="00C813E9"/>
    <w:rsid w:val="00C8187F"/>
    <w:rsid w:val="00C8271E"/>
    <w:rsid w:val="00C8378D"/>
    <w:rsid w:val="00C83FDC"/>
    <w:rsid w:val="00C841F3"/>
    <w:rsid w:val="00C8452B"/>
    <w:rsid w:val="00C8459D"/>
    <w:rsid w:val="00C852A6"/>
    <w:rsid w:val="00C855B1"/>
    <w:rsid w:val="00C856EE"/>
    <w:rsid w:val="00C85ABF"/>
    <w:rsid w:val="00C87755"/>
    <w:rsid w:val="00C8794E"/>
    <w:rsid w:val="00C90254"/>
    <w:rsid w:val="00C9070A"/>
    <w:rsid w:val="00C91289"/>
    <w:rsid w:val="00C92F9B"/>
    <w:rsid w:val="00C95BA0"/>
    <w:rsid w:val="00C97021"/>
    <w:rsid w:val="00C97554"/>
    <w:rsid w:val="00CA1B3C"/>
    <w:rsid w:val="00CA2D67"/>
    <w:rsid w:val="00CA47A2"/>
    <w:rsid w:val="00CA54D9"/>
    <w:rsid w:val="00CA68BE"/>
    <w:rsid w:val="00CB0B44"/>
    <w:rsid w:val="00CB16A0"/>
    <w:rsid w:val="00CB2F20"/>
    <w:rsid w:val="00CB44A1"/>
    <w:rsid w:val="00CB5E64"/>
    <w:rsid w:val="00CB5F3E"/>
    <w:rsid w:val="00CB6657"/>
    <w:rsid w:val="00CB6AEB"/>
    <w:rsid w:val="00CB6B34"/>
    <w:rsid w:val="00CC03E8"/>
    <w:rsid w:val="00CC1096"/>
    <w:rsid w:val="00CC1415"/>
    <w:rsid w:val="00CC272D"/>
    <w:rsid w:val="00CC32A6"/>
    <w:rsid w:val="00CC3E16"/>
    <w:rsid w:val="00CC3F69"/>
    <w:rsid w:val="00CC48F9"/>
    <w:rsid w:val="00CC76EE"/>
    <w:rsid w:val="00CD046F"/>
    <w:rsid w:val="00CD07F3"/>
    <w:rsid w:val="00CD11EA"/>
    <w:rsid w:val="00CD165A"/>
    <w:rsid w:val="00CD4A4E"/>
    <w:rsid w:val="00CD5C66"/>
    <w:rsid w:val="00CD6F2D"/>
    <w:rsid w:val="00CD7451"/>
    <w:rsid w:val="00CD7758"/>
    <w:rsid w:val="00CE1F91"/>
    <w:rsid w:val="00CE2421"/>
    <w:rsid w:val="00CE3470"/>
    <w:rsid w:val="00CE349C"/>
    <w:rsid w:val="00CE6069"/>
    <w:rsid w:val="00CE690C"/>
    <w:rsid w:val="00CE7D7A"/>
    <w:rsid w:val="00CF1177"/>
    <w:rsid w:val="00CF1AB4"/>
    <w:rsid w:val="00CF2082"/>
    <w:rsid w:val="00CF25BB"/>
    <w:rsid w:val="00CF2D40"/>
    <w:rsid w:val="00CF411C"/>
    <w:rsid w:val="00CF4B2E"/>
    <w:rsid w:val="00CF5EB5"/>
    <w:rsid w:val="00CF71D9"/>
    <w:rsid w:val="00D01B6A"/>
    <w:rsid w:val="00D01EDB"/>
    <w:rsid w:val="00D024A1"/>
    <w:rsid w:val="00D02F96"/>
    <w:rsid w:val="00D047EF"/>
    <w:rsid w:val="00D05020"/>
    <w:rsid w:val="00D05B70"/>
    <w:rsid w:val="00D112A0"/>
    <w:rsid w:val="00D11875"/>
    <w:rsid w:val="00D17686"/>
    <w:rsid w:val="00D20DCA"/>
    <w:rsid w:val="00D21C41"/>
    <w:rsid w:val="00D21E7F"/>
    <w:rsid w:val="00D225E5"/>
    <w:rsid w:val="00D227AB"/>
    <w:rsid w:val="00D23E85"/>
    <w:rsid w:val="00D23E90"/>
    <w:rsid w:val="00D25F77"/>
    <w:rsid w:val="00D27F82"/>
    <w:rsid w:val="00D305EE"/>
    <w:rsid w:val="00D31543"/>
    <w:rsid w:val="00D3265C"/>
    <w:rsid w:val="00D33D5B"/>
    <w:rsid w:val="00D35258"/>
    <w:rsid w:val="00D36CDD"/>
    <w:rsid w:val="00D431CB"/>
    <w:rsid w:val="00D46014"/>
    <w:rsid w:val="00D46941"/>
    <w:rsid w:val="00D51641"/>
    <w:rsid w:val="00D52CF1"/>
    <w:rsid w:val="00D5418C"/>
    <w:rsid w:val="00D55E6C"/>
    <w:rsid w:val="00D56330"/>
    <w:rsid w:val="00D56693"/>
    <w:rsid w:val="00D56BDE"/>
    <w:rsid w:val="00D600F2"/>
    <w:rsid w:val="00D60613"/>
    <w:rsid w:val="00D61C16"/>
    <w:rsid w:val="00D61FF6"/>
    <w:rsid w:val="00D65A13"/>
    <w:rsid w:val="00D67389"/>
    <w:rsid w:val="00D67B75"/>
    <w:rsid w:val="00D7149B"/>
    <w:rsid w:val="00D71BC7"/>
    <w:rsid w:val="00D72655"/>
    <w:rsid w:val="00D74BCB"/>
    <w:rsid w:val="00D76BAE"/>
    <w:rsid w:val="00D76C24"/>
    <w:rsid w:val="00D76DBB"/>
    <w:rsid w:val="00D81A61"/>
    <w:rsid w:val="00D84A0A"/>
    <w:rsid w:val="00D8656C"/>
    <w:rsid w:val="00D868C0"/>
    <w:rsid w:val="00D86C46"/>
    <w:rsid w:val="00D8708C"/>
    <w:rsid w:val="00D875B0"/>
    <w:rsid w:val="00D877A8"/>
    <w:rsid w:val="00D92053"/>
    <w:rsid w:val="00D946BA"/>
    <w:rsid w:val="00D9514D"/>
    <w:rsid w:val="00D95371"/>
    <w:rsid w:val="00D96120"/>
    <w:rsid w:val="00D96265"/>
    <w:rsid w:val="00D97A60"/>
    <w:rsid w:val="00DA2CB9"/>
    <w:rsid w:val="00DA2FBE"/>
    <w:rsid w:val="00DA6ABC"/>
    <w:rsid w:val="00DA71B5"/>
    <w:rsid w:val="00DA734E"/>
    <w:rsid w:val="00DA7ACD"/>
    <w:rsid w:val="00DB0F59"/>
    <w:rsid w:val="00DB117C"/>
    <w:rsid w:val="00DB3513"/>
    <w:rsid w:val="00DB6308"/>
    <w:rsid w:val="00DB6D7C"/>
    <w:rsid w:val="00DC11A8"/>
    <w:rsid w:val="00DC22D0"/>
    <w:rsid w:val="00DC40B9"/>
    <w:rsid w:val="00DC5369"/>
    <w:rsid w:val="00DC59EA"/>
    <w:rsid w:val="00DD0BA4"/>
    <w:rsid w:val="00DD2514"/>
    <w:rsid w:val="00DD3813"/>
    <w:rsid w:val="00DD5839"/>
    <w:rsid w:val="00DD5840"/>
    <w:rsid w:val="00DD5952"/>
    <w:rsid w:val="00DD5C24"/>
    <w:rsid w:val="00DE0B1E"/>
    <w:rsid w:val="00DE53CB"/>
    <w:rsid w:val="00DE59DC"/>
    <w:rsid w:val="00DE67A9"/>
    <w:rsid w:val="00DE7AF1"/>
    <w:rsid w:val="00DE7E08"/>
    <w:rsid w:val="00DF21DC"/>
    <w:rsid w:val="00DF2EE7"/>
    <w:rsid w:val="00DF37A3"/>
    <w:rsid w:val="00DF4502"/>
    <w:rsid w:val="00DF7F3A"/>
    <w:rsid w:val="00E0020C"/>
    <w:rsid w:val="00E00323"/>
    <w:rsid w:val="00E00502"/>
    <w:rsid w:val="00E00E62"/>
    <w:rsid w:val="00E014AD"/>
    <w:rsid w:val="00E01C5D"/>
    <w:rsid w:val="00E027B1"/>
    <w:rsid w:val="00E028F1"/>
    <w:rsid w:val="00E109AA"/>
    <w:rsid w:val="00E12320"/>
    <w:rsid w:val="00E12AA5"/>
    <w:rsid w:val="00E1602E"/>
    <w:rsid w:val="00E17400"/>
    <w:rsid w:val="00E21FCD"/>
    <w:rsid w:val="00E22260"/>
    <w:rsid w:val="00E23EA5"/>
    <w:rsid w:val="00E2575A"/>
    <w:rsid w:val="00E27C41"/>
    <w:rsid w:val="00E3145B"/>
    <w:rsid w:val="00E317BA"/>
    <w:rsid w:val="00E323E6"/>
    <w:rsid w:val="00E32696"/>
    <w:rsid w:val="00E332A0"/>
    <w:rsid w:val="00E33484"/>
    <w:rsid w:val="00E33B0C"/>
    <w:rsid w:val="00E33FF2"/>
    <w:rsid w:val="00E34997"/>
    <w:rsid w:val="00E34A2E"/>
    <w:rsid w:val="00E36D3B"/>
    <w:rsid w:val="00E42574"/>
    <w:rsid w:val="00E427DE"/>
    <w:rsid w:val="00E432E7"/>
    <w:rsid w:val="00E436FF"/>
    <w:rsid w:val="00E46049"/>
    <w:rsid w:val="00E46B04"/>
    <w:rsid w:val="00E53CAD"/>
    <w:rsid w:val="00E574D5"/>
    <w:rsid w:val="00E606CD"/>
    <w:rsid w:val="00E61A80"/>
    <w:rsid w:val="00E622C7"/>
    <w:rsid w:val="00E62EBD"/>
    <w:rsid w:val="00E63F51"/>
    <w:rsid w:val="00E64311"/>
    <w:rsid w:val="00E64FB7"/>
    <w:rsid w:val="00E64FF2"/>
    <w:rsid w:val="00E669AD"/>
    <w:rsid w:val="00E669B8"/>
    <w:rsid w:val="00E72830"/>
    <w:rsid w:val="00E73015"/>
    <w:rsid w:val="00E74A19"/>
    <w:rsid w:val="00E75327"/>
    <w:rsid w:val="00E757B0"/>
    <w:rsid w:val="00E75E2A"/>
    <w:rsid w:val="00E764BC"/>
    <w:rsid w:val="00E7731C"/>
    <w:rsid w:val="00E77491"/>
    <w:rsid w:val="00E81C9F"/>
    <w:rsid w:val="00E858FE"/>
    <w:rsid w:val="00E864AE"/>
    <w:rsid w:val="00E913BE"/>
    <w:rsid w:val="00E917C0"/>
    <w:rsid w:val="00E939CE"/>
    <w:rsid w:val="00E94F97"/>
    <w:rsid w:val="00E95A57"/>
    <w:rsid w:val="00EA0A18"/>
    <w:rsid w:val="00EA0FFD"/>
    <w:rsid w:val="00EA3055"/>
    <w:rsid w:val="00EA3D5F"/>
    <w:rsid w:val="00EA3DB8"/>
    <w:rsid w:val="00EA4129"/>
    <w:rsid w:val="00EA42BE"/>
    <w:rsid w:val="00EA47BF"/>
    <w:rsid w:val="00EA59F2"/>
    <w:rsid w:val="00EA6073"/>
    <w:rsid w:val="00EA60CC"/>
    <w:rsid w:val="00EA64BA"/>
    <w:rsid w:val="00EA6E1E"/>
    <w:rsid w:val="00EB1C15"/>
    <w:rsid w:val="00EB293B"/>
    <w:rsid w:val="00EB2E3D"/>
    <w:rsid w:val="00EB3420"/>
    <w:rsid w:val="00EB3743"/>
    <w:rsid w:val="00EB6625"/>
    <w:rsid w:val="00EB7404"/>
    <w:rsid w:val="00EB7E7A"/>
    <w:rsid w:val="00EC1C84"/>
    <w:rsid w:val="00EC3D1E"/>
    <w:rsid w:val="00EC4EA5"/>
    <w:rsid w:val="00EC503A"/>
    <w:rsid w:val="00EC572A"/>
    <w:rsid w:val="00EC5F05"/>
    <w:rsid w:val="00EC6F02"/>
    <w:rsid w:val="00ED096D"/>
    <w:rsid w:val="00ED1AB6"/>
    <w:rsid w:val="00ED3F19"/>
    <w:rsid w:val="00ED5302"/>
    <w:rsid w:val="00ED5B96"/>
    <w:rsid w:val="00ED6B6C"/>
    <w:rsid w:val="00ED6F18"/>
    <w:rsid w:val="00ED756E"/>
    <w:rsid w:val="00EE05EB"/>
    <w:rsid w:val="00EE1377"/>
    <w:rsid w:val="00EE2D0B"/>
    <w:rsid w:val="00EE481C"/>
    <w:rsid w:val="00EE4C79"/>
    <w:rsid w:val="00EE5131"/>
    <w:rsid w:val="00EE544A"/>
    <w:rsid w:val="00EE6716"/>
    <w:rsid w:val="00EF0796"/>
    <w:rsid w:val="00EF1A57"/>
    <w:rsid w:val="00EF29F7"/>
    <w:rsid w:val="00EF3B6A"/>
    <w:rsid w:val="00EF4130"/>
    <w:rsid w:val="00EF7BBB"/>
    <w:rsid w:val="00F007EB"/>
    <w:rsid w:val="00F00AF7"/>
    <w:rsid w:val="00F0175F"/>
    <w:rsid w:val="00F02193"/>
    <w:rsid w:val="00F05151"/>
    <w:rsid w:val="00F07B4E"/>
    <w:rsid w:val="00F102EF"/>
    <w:rsid w:val="00F10720"/>
    <w:rsid w:val="00F1306E"/>
    <w:rsid w:val="00F135AD"/>
    <w:rsid w:val="00F13B14"/>
    <w:rsid w:val="00F14EF6"/>
    <w:rsid w:val="00F16A3E"/>
    <w:rsid w:val="00F1740C"/>
    <w:rsid w:val="00F17846"/>
    <w:rsid w:val="00F20DD0"/>
    <w:rsid w:val="00F21FBB"/>
    <w:rsid w:val="00F22956"/>
    <w:rsid w:val="00F238C1"/>
    <w:rsid w:val="00F25EC9"/>
    <w:rsid w:val="00F26377"/>
    <w:rsid w:val="00F26E4F"/>
    <w:rsid w:val="00F347EA"/>
    <w:rsid w:val="00F37088"/>
    <w:rsid w:val="00F404A2"/>
    <w:rsid w:val="00F408C1"/>
    <w:rsid w:val="00F44841"/>
    <w:rsid w:val="00F44BCA"/>
    <w:rsid w:val="00F45CCB"/>
    <w:rsid w:val="00F502A0"/>
    <w:rsid w:val="00F50A29"/>
    <w:rsid w:val="00F50A6E"/>
    <w:rsid w:val="00F50E41"/>
    <w:rsid w:val="00F510D1"/>
    <w:rsid w:val="00F53C36"/>
    <w:rsid w:val="00F53CEC"/>
    <w:rsid w:val="00F53F4A"/>
    <w:rsid w:val="00F54812"/>
    <w:rsid w:val="00F548A5"/>
    <w:rsid w:val="00F5509E"/>
    <w:rsid w:val="00F55E87"/>
    <w:rsid w:val="00F562F1"/>
    <w:rsid w:val="00F56D11"/>
    <w:rsid w:val="00F609CB"/>
    <w:rsid w:val="00F6137C"/>
    <w:rsid w:val="00F6149E"/>
    <w:rsid w:val="00F620CE"/>
    <w:rsid w:val="00F63D21"/>
    <w:rsid w:val="00F642E1"/>
    <w:rsid w:val="00F663A7"/>
    <w:rsid w:val="00F71415"/>
    <w:rsid w:val="00F72519"/>
    <w:rsid w:val="00F72D19"/>
    <w:rsid w:val="00F736B7"/>
    <w:rsid w:val="00F74342"/>
    <w:rsid w:val="00F74665"/>
    <w:rsid w:val="00F8140A"/>
    <w:rsid w:val="00F83DCC"/>
    <w:rsid w:val="00F840C9"/>
    <w:rsid w:val="00F84FAE"/>
    <w:rsid w:val="00F85FE3"/>
    <w:rsid w:val="00F8617F"/>
    <w:rsid w:val="00F8670F"/>
    <w:rsid w:val="00F86B87"/>
    <w:rsid w:val="00F87F52"/>
    <w:rsid w:val="00F945AF"/>
    <w:rsid w:val="00F956A6"/>
    <w:rsid w:val="00FA1A0F"/>
    <w:rsid w:val="00FA2AA0"/>
    <w:rsid w:val="00FA4F5C"/>
    <w:rsid w:val="00FA578C"/>
    <w:rsid w:val="00FA672B"/>
    <w:rsid w:val="00FA7F1C"/>
    <w:rsid w:val="00FB07F2"/>
    <w:rsid w:val="00FB43FA"/>
    <w:rsid w:val="00FB4EC3"/>
    <w:rsid w:val="00FC0589"/>
    <w:rsid w:val="00FC10F1"/>
    <w:rsid w:val="00FC1829"/>
    <w:rsid w:val="00FC2AF7"/>
    <w:rsid w:val="00FC5DF9"/>
    <w:rsid w:val="00FC68E9"/>
    <w:rsid w:val="00FD0816"/>
    <w:rsid w:val="00FD317F"/>
    <w:rsid w:val="00FD4C91"/>
    <w:rsid w:val="00FD676A"/>
    <w:rsid w:val="00FE075B"/>
    <w:rsid w:val="00FE142A"/>
    <w:rsid w:val="00FE1D13"/>
    <w:rsid w:val="00FE4847"/>
    <w:rsid w:val="00FE4F42"/>
    <w:rsid w:val="00FE6C06"/>
    <w:rsid w:val="00FF1848"/>
    <w:rsid w:val="00FF2776"/>
    <w:rsid w:val="00FF3330"/>
    <w:rsid w:val="00FF41EA"/>
    <w:rsid w:val="00FF5C9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492796"/>
  <w15:docId w15:val="{BC28094F-75A3-4C10-90E6-9C63F3DAE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imes New Roman" w:hAnsi="David" w:cs="David"/>
        <w:sz w:val="24"/>
        <w:szCs w:val="24"/>
        <w:lang w:val="en-US" w:eastAsia="en-US" w:bidi="he-IL"/>
      </w:rPr>
    </w:rPrDefault>
    <w:pPrDefault>
      <w:pPr>
        <w:spacing w:after="120" w:line="360" w:lineRule="auto"/>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361"/>
    <w:pPr>
      <w:bidi/>
    </w:pPr>
  </w:style>
  <w:style w:type="paragraph" w:styleId="Heading1">
    <w:name w:val="heading 1"/>
    <w:basedOn w:val="Normal"/>
    <w:next w:val="Normal"/>
    <w:link w:val="Heading1Char"/>
    <w:uiPriority w:val="9"/>
    <w:rsid w:val="00AD5A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5F1A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5F1A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
    <w:name w:val="3. ציטוט"/>
    <w:basedOn w:val="Normal"/>
    <w:link w:val="30"/>
    <w:qFormat/>
    <w:rsid w:val="008F5BEA"/>
    <w:pPr>
      <w:spacing w:after="240" w:line="240" w:lineRule="auto"/>
      <w:ind w:left="1134" w:right="1134"/>
    </w:pPr>
  </w:style>
  <w:style w:type="character" w:customStyle="1" w:styleId="Heading1Char">
    <w:name w:val="Heading 1 Char"/>
    <w:basedOn w:val="DefaultParagraphFont"/>
    <w:link w:val="Heading1"/>
    <w:uiPriority w:val="9"/>
    <w:rsid w:val="00AD5AC0"/>
    <w:rPr>
      <w:rFonts w:asciiTheme="majorHAnsi" w:eastAsiaTheme="majorEastAsia" w:hAnsiTheme="majorHAnsi" w:cstheme="majorBidi"/>
      <w:b/>
      <w:bCs/>
      <w:color w:val="365F91" w:themeColor="accent1" w:themeShade="BF"/>
      <w:sz w:val="28"/>
      <w:szCs w:val="28"/>
    </w:rPr>
  </w:style>
  <w:style w:type="paragraph" w:customStyle="1" w:styleId="41">
    <w:name w:val="4. רמה 1"/>
    <w:next w:val="BodyText"/>
    <w:link w:val="410"/>
    <w:qFormat/>
    <w:rsid w:val="005719F1"/>
    <w:pPr>
      <w:numPr>
        <w:numId w:val="27"/>
      </w:numPr>
      <w:bidi/>
      <w:spacing w:after="0"/>
      <w:outlineLvl w:val="0"/>
    </w:pPr>
    <w:rPr>
      <w:b/>
      <w:bCs/>
      <w:sz w:val="28"/>
      <w:szCs w:val="28"/>
      <w:u w:val="single"/>
    </w:rPr>
  </w:style>
  <w:style w:type="paragraph" w:styleId="ListParagraph">
    <w:name w:val="List Paragraph"/>
    <w:basedOn w:val="Normal"/>
    <w:link w:val="ListParagraphChar"/>
    <w:uiPriority w:val="34"/>
    <w:rsid w:val="00B35F37"/>
    <w:pPr>
      <w:ind w:left="720"/>
      <w:contextualSpacing/>
    </w:pPr>
  </w:style>
  <w:style w:type="character" w:customStyle="1" w:styleId="Heading2Char">
    <w:name w:val="Heading 2 Char"/>
    <w:basedOn w:val="DefaultParagraphFont"/>
    <w:link w:val="Heading2"/>
    <w:uiPriority w:val="9"/>
    <w:rsid w:val="005F1A77"/>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semiHidden/>
    <w:unhideWhenUsed/>
    <w:rsid w:val="00B35F37"/>
    <w:pPr>
      <w:spacing w:after="100"/>
    </w:pPr>
  </w:style>
  <w:style w:type="paragraph" w:styleId="BodyText">
    <w:name w:val="Body Text"/>
    <w:basedOn w:val="Normal"/>
    <w:link w:val="BodyTextChar"/>
    <w:uiPriority w:val="99"/>
    <w:unhideWhenUsed/>
    <w:rsid w:val="00B35F37"/>
  </w:style>
  <w:style w:type="character" w:customStyle="1" w:styleId="BodyTextChar">
    <w:name w:val="Body Text Char"/>
    <w:basedOn w:val="DefaultParagraphFont"/>
    <w:link w:val="BodyText"/>
    <w:uiPriority w:val="99"/>
    <w:rsid w:val="00B35F37"/>
  </w:style>
  <w:style w:type="paragraph" w:styleId="ListContinue">
    <w:name w:val="List Continue"/>
    <w:basedOn w:val="Normal"/>
    <w:uiPriority w:val="99"/>
    <w:semiHidden/>
    <w:unhideWhenUsed/>
    <w:rsid w:val="00B35F37"/>
    <w:pPr>
      <w:ind w:left="283"/>
      <w:contextualSpacing/>
    </w:pPr>
  </w:style>
  <w:style w:type="paragraph" w:styleId="PlainText">
    <w:name w:val="Plain Text"/>
    <w:basedOn w:val="Normal"/>
    <w:link w:val="PlainTextChar"/>
    <w:uiPriority w:val="99"/>
    <w:semiHidden/>
    <w:unhideWhenUsed/>
    <w:rsid w:val="00B35F37"/>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35F37"/>
    <w:rPr>
      <w:rFonts w:ascii="Consolas" w:hAnsi="Consolas" w:cs="Consolas"/>
      <w:sz w:val="21"/>
      <w:szCs w:val="21"/>
    </w:rPr>
  </w:style>
  <w:style w:type="paragraph" w:styleId="BodyTextIndent">
    <w:name w:val="Body Text Indent"/>
    <w:basedOn w:val="Normal"/>
    <w:link w:val="BodyTextIndentChar"/>
    <w:uiPriority w:val="99"/>
    <w:semiHidden/>
    <w:unhideWhenUsed/>
    <w:rsid w:val="00B35F37"/>
    <w:pPr>
      <w:ind w:left="283"/>
    </w:pPr>
  </w:style>
  <w:style w:type="character" w:customStyle="1" w:styleId="BodyTextIndentChar">
    <w:name w:val="Body Text Indent Char"/>
    <w:basedOn w:val="DefaultParagraphFont"/>
    <w:link w:val="BodyTextIndent"/>
    <w:uiPriority w:val="99"/>
    <w:semiHidden/>
    <w:rsid w:val="00B35F37"/>
  </w:style>
  <w:style w:type="character" w:customStyle="1" w:styleId="Heading3Char">
    <w:name w:val="Heading 3 Char"/>
    <w:basedOn w:val="DefaultParagraphFont"/>
    <w:link w:val="Heading3"/>
    <w:uiPriority w:val="9"/>
    <w:rsid w:val="005F1A77"/>
    <w:rPr>
      <w:rFonts w:asciiTheme="majorHAnsi" w:eastAsiaTheme="majorEastAsia" w:hAnsiTheme="majorHAnsi" w:cstheme="majorBidi"/>
      <w:b/>
      <w:bCs/>
      <w:color w:val="4F81BD" w:themeColor="accent1"/>
    </w:rPr>
  </w:style>
  <w:style w:type="paragraph" w:customStyle="1" w:styleId="52">
    <w:name w:val="5. רמה 2"/>
    <w:basedOn w:val="41"/>
    <w:next w:val="BodyText"/>
    <w:link w:val="520"/>
    <w:qFormat/>
    <w:rsid w:val="00484AEE"/>
    <w:pPr>
      <w:numPr>
        <w:ilvl w:val="1"/>
      </w:numPr>
    </w:pPr>
    <w:rPr>
      <w:sz w:val="24"/>
      <w:szCs w:val="24"/>
    </w:rPr>
  </w:style>
  <w:style w:type="paragraph" w:customStyle="1" w:styleId="5">
    <w:name w:val="5. אלף בית"/>
    <w:basedOn w:val="Normal"/>
    <w:link w:val="50"/>
    <w:rsid w:val="00945BEA"/>
    <w:pPr>
      <w:numPr>
        <w:numId w:val="1"/>
      </w:numPr>
      <w:ind w:left="341" w:hanging="284"/>
    </w:pPr>
  </w:style>
  <w:style w:type="character" w:customStyle="1" w:styleId="50">
    <w:name w:val="5. אלף בית תו"/>
    <w:basedOn w:val="DefaultParagraphFont"/>
    <w:link w:val="5"/>
    <w:rsid w:val="00945BEA"/>
  </w:style>
  <w:style w:type="character" w:customStyle="1" w:styleId="410">
    <w:name w:val="4. רמה 1 תו"/>
    <w:basedOn w:val="DefaultParagraphFont"/>
    <w:link w:val="41"/>
    <w:rsid w:val="005719F1"/>
    <w:rPr>
      <w:b/>
      <w:bCs/>
      <w:sz w:val="28"/>
      <w:szCs w:val="28"/>
      <w:u w:val="single"/>
    </w:rPr>
  </w:style>
  <w:style w:type="character" w:customStyle="1" w:styleId="30">
    <w:name w:val="3. ציטוט תו"/>
    <w:basedOn w:val="DefaultParagraphFont"/>
    <w:link w:val="3"/>
    <w:rsid w:val="008F5BEA"/>
  </w:style>
  <w:style w:type="character" w:customStyle="1" w:styleId="520">
    <w:name w:val="5. רמה 2 תו"/>
    <w:basedOn w:val="410"/>
    <w:link w:val="52"/>
    <w:rsid w:val="00484AEE"/>
    <w:rPr>
      <w:b/>
      <w:bCs/>
      <w:sz w:val="28"/>
      <w:szCs w:val="28"/>
      <w:u w:val="single"/>
    </w:rPr>
  </w:style>
  <w:style w:type="character" w:customStyle="1" w:styleId="7David">
    <w:name w:val="7. אנגלית David"/>
    <w:uiPriority w:val="1"/>
    <w:qFormat/>
    <w:rsid w:val="00600E4D"/>
    <w:rPr>
      <w:rFonts w:ascii="David" w:hAnsi="David" w:cs="David"/>
    </w:rPr>
  </w:style>
  <w:style w:type="paragraph" w:customStyle="1" w:styleId="63">
    <w:name w:val="6. רמה 3"/>
    <w:next w:val="BodyText"/>
    <w:link w:val="630"/>
    <w:qFormat/>
    <w:rsid w:val="007627BD"/>
    <w:pPr>
      <w:outlineLvl w:val="2"/>
    </w:pPr>
    <w:rPr>
      <w:b/>
      <w:bCs/>
    </w:rPr>
  </w:style>
  <w:style w:type="character" w:customStyle="1" w:styleId="630">
    <w:name w:val="6. רמה 3 תו"/>
    <w:basedOn w:val="520"/>
    <w:link w:val="63"/>
    <w:rsid w:val="007627BD"/>
    <w:rPr>
      <w:b/>
      <w:bCs/>
      <w:sz w:val="28"/>
      <w:szCs w:val="28"/>
      <w:u w:val="single"/>
    </w:rPr>
  </w:style>
  <w:style w:type="paragraph" w:styleId="FootnoteText">
    <w:name w:val="footnote text"/>
    <w:basedOn w:val="Normal"/>
    <w:link w:val="FootnoteTextChar"/>
    <w:unhideWhenUsed/>
    <w:rsid w:val="00D84A0A"/>
    <w:pPr>
      <w:spacing w:after="0" w:line="240" w:lineRule="auto"/>
    </w:pPr>
    <w:rPr>
      <w:sz w:val="20"/>
      <w:szCs w:val="20"/>
    </w:rPr>
  </w:style>
  <w:style w:type="character" w:customStyle="1" w:styleId="FootnoteTextChar">
    <w:name w:val="Footnote Text Char"/>
    <w:basedOn w:val="DefaultParagraphFont"/>
    <w:link w:val="FootnoteText"/>
    <w:rsid w:val="00D84A0A"/>
    <w:rPr>
      <w:sz w:val="20"/>
      <w:szCs w:val="20"/>
    </w:rPr>
  </w:style>
  <w:style w:type="character" w:styleId="FootnoteReference">
    <w:name w:val="footnote reference"/>
    <w:basedOn w:val="DefaultParagraphFont"/>
    <w:unhideWhenUsed/>
    <w:rsid w:val="00D84A0A"/>
    <w:rPr>
      <w:vertAlign w:val="superscript"/>
    </w:rPr>
  </w:style>
  <w:style w:type="paragraph" w:customStyle="1" w:styleId="8">
    <w:name w:val="8. ה&quot;ש"/>
    <w:basedOn w:val="FootnoteText"/>
    <w:qFormat/>
    <w:rsid w:val="00D84A0A"/>
    <w:pPr>
      <w:spacing w:after="60"/>
      <w:ind w:left="113" w:hanging="113"/>
    </w:pPr>
  </w:style>
  <w:style w:type="paragraph" w:styleId="Header">
    <w:name w:val="header"/>
    <w:basedOn w:val="Normal"/>
    <w:link w:val="HeaderChar"/>
    <w:uiPriority w:val="99"/>
    <w:rsid w:val="00EA6073"/>
    <w:pPr>
      <w:tabs>
        <w:tab w:val="center" w:pos="4153"/>
        <w:tab w:val="right" w:pos="8306"/>
      </w:tabs>
      <w:jc w:val="right"/>
    </w:pPr>
  </w:style>
  <w:style w:type="character" w:customStyle="1" w:styleId="HeaderChar">
    <w:name w:val="Header Char"/>
    <w:basedOn w:val="DefaultParagraphFont"/>
    <w:link w:val="Header"/>
    <w:uiPriority w:val="99"/>
    <w:rsid w:val="00EA6073"/>
  </w:style>
  <w:style w:type="paragraph" w:styleId="Footer">
    <w:name w:val="footer"/>
    <w:basedOn w:val="Normal"/>
    <w:link w:val="FooterChar"/>
    <w:uiPriority w:val="99"/>
    <w:rsid w:val="00EA6073"/>
    <w:pPr>
      <w:tabs>
        <w:tab w:val="center" w:pos="4153"/>
        <w:tab w:val="right" w:pos="8306"/>
      </w:tabs>
      <w:jc w:val="right"/>
    </w:pPr>
  </w:style>
  <w:style w:type="character" w:customStyle="1" w:styleId="FooterChar">
    <w:name w:val="Footer Char"/>
    <w:basedOn w:val="DefaultParagraphFont"/>
    <w:link w:val="Footer"/>
    <w:uiPriority w:val="99"/>
    <w:rsid w:val="00EA6073"/>
  </w:style>
  <w:style w:type="character" w:styleId="PageNumber">
    <w:name w:val="page number"/>
    <w:basedOn w:val="DefaultParagraphFont"/>
    <w:rsid w:val="00EA6073"/>
  </w:style>
  <w:style w:type="character" w:styleId="Hyperlink">
    <w:name w:val="Hyperlink"/>
    <w:uiPriority w:val="99"/>
    <w:rsid w:val="00EA6073"/>
    <w:rPr>
      <w:color w:val="0000FF"/>
      <w:u w:val="single"/>
    </w:rPr>
  </w:style>
  <w:style w:type="character" w:styleId="PlaceholderText">
    <w:name w:val="Placeholder Text"/>
    <w:basedOn w:val="DefaultParagraphFont"/>
    <w:uiPriority w:val="99"/>
    <w:semiHidden/>
    <w:rsid w:val="00EA6073"/>
    <w:rPr>
      <w:color w:val="808080"/>
    </w:rPr>
  </w:style>
  <w:style w:type="character" w:customStyle="1" w:styleId="10">
    <w:name w:val="סגנון1"/>
    <w:basedOn w:val="DefaultParagraphFont"/>
    <w:uiPriority w:val="1"/>
    <w:rsid w:val="00EA6073"/>
    <w:rPr>
      <w:rFonts w:ascii="David" w:hAnsi="David" w:cs="David"/>
      <w:b/>
      <w:bCs/>
      <w:sz w:val="24"/>
      <w:szCs w:val="24"/>
      <w:u w:val="single"/>
    </w:rPr>
  </w:style>
  <w:style w:type="character" w:customStyle="1" w:styleId="20">
    <w:name w:val="סגנון2"/>
    <w:basedOn w:val="DefaultParagraphFont"/>
    <w:uiPriority w:val="1"/>
    <w:rsid w:val="00EA6073"/>
    <w:rPr>
      <w:rFonts w:ascii="David" w:eastAsia="David" w:hAnsi="David" w:cs="David"/>
      <w:sz w:val="20"/>
      <w:szCs w:val="20"/>
    </w:rPr>
  </w:style>
  <w:style w:type="character" w:customStyle="1" w:styleId="31">
    <w:name w:val="סגנון3"/>
    <w:basedOn w:val="DefaultParagraphFont"/>
    <w:uiPriority w:val="1"/>
    <w:rsid w:val="00EA6073"/>
    <w:rPr>
      <w:rFonts w:ascii="David" w:eastAsia="David" w:hAnsi="David" w:cs="David"/>
      <w:b/>
      <w:bCs/>
      <w:sz w:val="24"/>
      <w:szCs w:val="24"/>
    </w:rPr>
  </w:style>
  <w:style w:type="character" w:customStyle="1" w:styleId="51">
    <w:name w:val="סגנון5"/>
    <w:basedOn w:val="DefaultParagraphFont"/>
    <w:uiPriority w:val="1"/>
    <w:rsid w:val="00EA6073"/>
    <w:rPr>
      <w:rFonts w:ascii="David" w:hAnsi="David" w:cs="David"/>
      <w:sz w:val="20"/>
      <w:szCs w:val="20"/>
    </w:rPr>
  </w:style>
  <w:style w:type="character" w:customStyle="1" w:styleId="6">
    <w:name w:val="סגנון6"/>
    <w:basedOn w:val="DefaultParagraphFont"/>
    <w:uiPriority w:val="1"/>
    <w:rsid w:val="00EA6073"/>
    <w:rPr>
      <w:rFonts w:ascii="David" w:eastAsia="David" w:hAnsi="David" w:cs="David"/>
      <w:b/>
      <w:bCs/>
      <w:sz w:val="24"/>
      <w:szCs w:val="24"/>
      <w:u w:val="single"/>
    </w:rPr>
  </w:style>
  <w:style w:type="paragraph" w:styleId="BalloonText">
    <w:name w:val="Balloon Text"/>
    <w:basedOn w:val="Normal"/>
    <w:link w:val="BalloonTextChar"/>
    <w:uiPriority w:val="99"/>
    <w:semiHidden/>
    <w:unhideWhenUsed/>
    <w:rsid w:val="00EA6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073"/>
    <w:rPr>
      <w:rFonts w:ascii="Tahoma" w:hAnsi="Tahoma" w:cs="Tahoma"/>
      <w:sz w:val="16"/>
      <w:szCs w:val="16"/>
    </w:rPr>
  </w:style>
  <w:style w:type="character" w:customStyle="1" w:styleId="80">
    <w:name w:val="סגנון8"/>
    <w:basedOn w:val="DefaultParagraphFont"/>
    <w:uiPriority w:val="1"/>
    <w:rsid w:val="00EA6073"/>
    <w:rPr>
      <w:rFonts w:cs="David"/>
      <w:szCs w:val="28"/>
    </w:rPr>
  </w:style>
  <w:style w:type="paragraph" w:customStyle="1" w:styleId="2">
    <w:name w:val="2. מס'+אב"/>
    <w:basedOn w:val="ListParagraph"/>
    <w:link w:val="21"/>
    <w:qFormat/>
    <w:rsid w:val="00DE59DC"/>
    <w:pPr>
      <w:numPr>
        <w:numId w:val="21"/>
      </w:numPr>
      <w:contextualSpacing w:val="0"/>
    </w:pPr>
  </w:style>
  <w:style w:type="paragraph" w:customStyle="1" w:styleId="1">
    <w:name w:val="1. מספור"/>
    <w:basedOn w:val="BodyText"/>
    <w:link w:val="11"/>
    <w:qFormat/>
    <w:rsid w:val="00526361"/>
    <w:pPr>
      <w:numPr>
        <w:numId w:val="16"/>
      </w:numPr>
    </w:pPr>
  </w:style>
  <w:style w:type="character" w:customStyle="1" w:styleId="ListParagraphChar">
    <w:name w:val="List Paragraph Char"/>
    <w:basedOn w:val="DefaultParagraphFont"/>
    <w:link w:val="ListParagraph"/>
    <w:uiPriority w:val="34"/>
    <w:rsid w:val="00497B91"/>
  </w:style>
  <w:style w:type="character" w:customStyle="1" w:styleId="21">
    <w:name w:val="2. מס'+אב תו"/>
    <w:basedOn w:val="ListParagraphChar"/>
    <w:link w:val="2"/>
    <w:rsid w:val="00DE59DC"/>
  </w:style>
  <w:style w:type="character" w:customStyle="1" w:styleId="11">
    <w:name w:val="1. מספור תו"/>
    <w:basedOn w:val="50"/>
    <w:link w:val="1"/>
    <w:rsid w:val="00526361"/>
  </w:style>
  <w:style w:type="character" w:styleId="CommentReference">
    <w:name w:val="annotation reference"/>
    <w:basedOn w:val="DefaultParagraphFont"/>
    <w:uiPriority w:val="99"/>
    <w:unhideWhenUsed/>
    <w:rsid w:val="008351C5"/>
    <w:rPr>
      <w:sz w:val="16"/>
      <w:szCs w:val="16"/>
    </w:rPr>
  </w:style>
  <w:style w:type="paragraph" w:styleId="CommentText">
    <w:name w:val="annotation text"/>
    <w:basedOn w:val="Normal"/>
    <w:link w:val="CommentTextChar"/>
    <w:uiPriority w:val="99"/>
    <w:unhideWhenUsed/>
    <w:rsid w:val="008351C5"/>
    <w:pPr>
      <w:spacing w:line="240" w:lineRule="auto"/>
    </w:pPr>
    <w:rPr>
      <w:sz w:val="20"/>
      <w:szCs w:val="20"/>
    </w:rPr>
  </w:style>
  <w:style w:type="character" w:customStyle="1" w:styleId="CommentTextChar">
    <w:name w:val="Comment Text Char"/>
    <w:basedOn w:val="DefaultParagraphFont"/>
    <w:link w:val="CommentText"/>
    <w:uiPriority w:val="99"/>
    <w:rsid w:val="008351C5"/>
    <w:rPr>
      <w:sz w:val="20"/>
      <w:szCs w:val="20"/>
    </w:rPr>
  </w:style>
  <w:style w:type="paragraph" w:styleId="CommentSubject">
    <w:name w:val="annotation subject"/>
    <w:basedOn w:val="CommentText"/>
    <w:next w:val="CommentText"/>
    <w:link w:val="CommentSubjectChar"/>
    <w:uiPriority w:val="99"/>
    <w:semiHidden/>
    <w:unhideWhenUsed/>
    <w:rsid w:val="008351C5"/>
    <w:rPr>
      <w:b/>
      <w:bCs/>
    </w:rPr>
  </w:style>
  <w:style w:type="character" w:customStyle="1" w:styleId="CommentSubjectChar">
    <w:name w:val="Comment Subject Char"/>
    <w:basedOn w:val="CommentTextChar"/>
    <w:link w:val="CommentSubject"/>
    <w:uiPriority w:val="99"/>
    <w:semiHidden/>
    <w:rsid w:val="008351C5"/>
    <w:rPr>
      <w:b/>
      <w:bCs/>
      <w:sz w:val="20"/>
      <w:szCs w:val="20"/>
    </w:rPr>
  </w:style>
  <w:style w:type="paragraph" w:styleId="Revision">
    <w:name w:val="Revision"/>
    <w:hidden/>
    <w:uiPriority w:val="99"/>
    <w:semiHidden/>
    <w:rsid w:val="00C61250"/>
    <w:pPr>
      <w:spacing w:after="0" w:line="240" w:lineRule="auto"/>
      <w:jc w:val="left"/>
    </w:pPr>
  </w:style>
  <w:style w:type="paragraph" w:styleId="NormalWeb">
    <w:name w:val="Normal (Web)"/>
    <w:basedOn w:val="Normal"/>
    <w:uiPriority w:val="99"/>
    <w:semiHidden/>
    <w:unhideWhenUsed/>
    <w:rsid w:val="002E4A4E"/>
    <w:pPr>
      <w:bidi w:val="0"/>
      <w:spacing w:before="100" w:beforeAutospacing="1" w:after="100" w:afterAutospacing="1" w:line="240" w:lineRule="auto"/>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311596">
      <w:bodyDiv w:val="1"/>
      <w:marLeft w:val="0"/>
      <w:marRight w:val="0"/>
      <w:marTop w:val="0"/>
      <w:marBottom w:val="0"/>
      <w:divBdr>
        <w:top w:val="none" w:sz="0" w:space="0" w:color="auto"/>
        <w:left w:val="none" w:sz="0" w:space="0" w:color="auto"/>
        <w:bottom w:val="none" w:sz="0" w:space="0" w:color="auto"/>
        <w:right w:val="none" w:sz="0" w:space="0" w:color="auto"/>
      </w:divBdr>
      <w:divsChild>
        <w:div w:id="1813211067">
          <w:marLeft w:val="0"/>
          <w:marRight w:val="0"/>
          <w:marTop w:val="0"/>
          <w:marBottom w:val="0"/>
          <w:divBdr>
            <w:top w:val="none" w:sz="0" w:space="0" w:color="auto"/>
            <w:left w:val="none" w:sz="0" w:space="0" w:color="auto"/>
            <w:bottom w:val="none" w:sz="0" w:space="0" w:color="auto"/>
            <w:right w:val="none" w:sz="0" w:space="0" w:color="auto"/>
          </w:divBdr>
        </w:div>
      </w:divsChild>
    </w:div>
    <w:div w:id="915088443">
      <w:bodyDiv w:val="1"/>
      <w:marLeft w:val="0"/>
      <w:marRight w:val="0"/>
      <w:marTop w:val="0"/>
      <w:marBottom w:val="0"/>
      <w:divBdr>
        <w:top w:val="none" w:sz="0" w:space="0" w:color="auto"/>
        <w:left w:val="none" w:sz="0" w:space="0" w:color="auto"/>
        <w:bottom w:val="none" w:sz="0" w:space="0" w:color="auto"/>
        <w:right w:val="none" w:sz="0" w:space="0" w:color="auto"/>
      </w:divBdr>
    </w:div>
    <w:div w:id="1008948731">
      <w:bodyDiv w:val="1"/>
      <w:marLeft w:val="0"/>
      <w:marRight w:val="0"/>
      <w:marTop w:val="0"/>
      <w:marBottom w:val="0"/>
      <w:divBdr>
        <w:top w:val="none" w:sz="0" w:space="0" w:color="auto"/>
        <w:left w:val="none" w:sz="0" w:space="0" w:color="auto"/>
        <w:bottom w:val="none" w:sz="0" w:space="0" w:color="auto"/>
        <w:right w:val="none" w:sz="0" w:space="0" w:color="auto"/>
      </w:divBdr>
    </w:div>
    <w:div w:id="168027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ntitrust.gov.il" TargetMode="External"/><Relationship Id="rId1" Type="http://schemas.openxmlformats.org/officeDocument/2006/relationships/hyperlink" Target="mailto:lishka@aa.gov.i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A0004F842A4BF9B9A493CC695D1758"/>
        <w:category>
          <w:name w:val="כללי"/>
          <w:gallery w:val="placeholder"/>
        </w:category>
        <w:types>
          <w:type w:val="bbPlcHdr"/>
        </w:types>
        <w:behaviors>
          <w:behavior w:val="content"/>
        </w:behaviors>
        <w:guid w:val="{E96C80BD-0A6F-4440-A5D2-A0468C1219FE}"/>
      </w:docPartPr>
      <w:docPartBody>
        <w:p w:rsidR="00005B32" w:rsidRDefault="0087614B">
          <w:pPr>
            <w:pStyle w:val="C7A0004F842A4BF9B9A493CC695D1758"/>
          </w:pPr>
          <w:r w:rsidRPr="008939C1">
            <w:rPr>
              <w:rStyle w:val="PlaceholderText"/>
              <w:bCs/>
              <w:sz w:val="20"/>
              <w:szCs w:val="20"/>
              <w:rtl/>
            </w:rPr>
            <w:t>לחץ כאן להזנת טקסט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14B"/>
    <w:rsid w:val="00005B32"/>
    <w:rsid w:val="002B53AC"/>
    <w:rsid w:val="002B5969"/>
    <w:rsid w:val="004614A4"/>
    <w:rsid w:val="004C078D"/>
    <w:rsid w:val="00567ABB"/>
    <w:rsid w:val="0061381C"/>
    <w:rsid w:val="00654CC0"/>
    <w:rsid w:val="006D4047"/>
    <w:rsid w:val="006E505C"/>
    <w:rsid w:val="007341AD"/>
    <w:rsid w:val="008578E8"/>
    <w:rsid w:val="0087614B"/>
    <w:rsid w:val="008C0152"/>
    <w:rsid w:val="008C03A9"/>
    <w:rsid w:val="008E6493"/>
    <w:rsid w:val="00920C1A"/>
    <w:rsid w:val="009C0B42"/>
    <w:rsid w:val="009D3AC9"/>
    <w:rsid w:val="00A216B7"/>
    <w:rsid w:val="00A84F33"/>
    <w:rsid w:val="00A97740"/>
    <w:rsid w:val="00AA3A24"/>
    <w:rsid w:val="00AC33C5"/>
    <w:rsid w:val="00B31824"/>
    <w:rsid w:val="00BC06F9"/>
    <w:rsid w:val="00BD4A32"/>
    <w:rsid w:val="00BF0FDA"/>
    <w:rsid w:val="00C44069"/>
    <w:rsid w:val="00C84C97"/>
    <w:rsid w:val="00CB6528"/>
    <w:rsid w:val="00D60A6A"/>
    <w:rsid w:val="00D926A9"/>
    <w:rsid w:val="00D9640D"/>
    <w:rsid w:val="00DB2C2C"/>
    <w:rsid w:val="00DD4EEC"/>
    <w:rsid w:val="00E24418"/>
    <w:rsid w:val="00EC3A45"/>
    <w:rsid w:val="00F94DFC"/>
    <w:rsid w:val="00FA5F72"/>
    <w:rsid w:val="00FB0239"/>
    <w:rsid w:val="00FC4E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D1D2B6AAFCE47A1B0E7A395183870D3">
    <w:name w:val="6D1D2B6AAFCE47A1B0E7A395183870D3"/>
    <w:pPr>
      <w:bidi/>
    </w:pPr>
  </w:style>
  <w:style w:type="paragraph" w:customStyle="1" w:styleId="35B272A7855A4781AA33A6FF0C0CAE2C">
    <w:name w:val="35B272A7855A4781AA33A6FF0C0CAE2C"/>
    <w:pPr>
      <w:bidi/>
    </w:pPr>
  </w:style>
  <w:style w:type="paragraph" w:customStyle="1" w:styleId="F3808F45B6284651A1C19D63814C072A">
    <w:name w:val="F3808F45B6284651A1C19D63814C072A"/>
    <w:pPr>
      <w:bidi/>
    </w:pPr>
  </w:style>
  <w:style w:type="paragraph" w:customStyle="1" w:styleId="C8B1F6E3330B40EEBF8628B81C4FE938">
    <w:name w:val="C8B1F6E3330B40EEBF8628B81C4FE938"/>
    <w:pPr>
      <w:bidi/>
    </w:pPr>
  </w:style>
  <w:style w:type="paragraph" w:customStyle="1" w:styleId="1B27F604835E434381860B2F3DF33BE4">
    <w:name w:val="1B27F604835E434381860B2F3DF33BE4"/>
    <w:pPr>
      <w:bidi/>
    </w:pPr>
  </w:style>
  <w:style w:type="paragraph" w:customStyle="1" w:styleId="A2293F155A2649D88152596CF01451FD">
    <w:name w:val="A2293F155A2649D88152596CF01451FD"/>
    <w:pPr>
      <w:bidi/>
    </w:pPr>
  </w:style>
  <w:style w:type="paragraph" w:customStyle="1" w:styleId="225031AD80D748A7BA9896AC22F22643">
    <w:name w:val="225031AD80D748A7BA9896AC22F22643"/>
    <w:pPr>
      <w:bidi/>
    </w:pPr>
  </w:style>
  <w:style w:type="paragraph" w:customStyle="1" w:styleId="CF81FA973A98435C895585C3297454DB">
    <w:name w:val="CF81FA973A98435C895585C3297454DB"/>
    <w:pPr>
      <w:bidi/>
    </w:pPr>
  </w:style>
  <w:style w:type="paragraph" w:customStyle="1" w:styleId="FA855C52A7D74A5DABC72FC628E79364">
    <w:name w:val="FA855C52A7D74A5DABC72FC628E79364"/>
    <w:pPr>
      <w:bidi/>
    </w:pPr>
  </w:style>
  <w:style w:type="paragraph" w:customStyle="1" w:styleId="BBC443A5DD61479D806A2A65081D2F02">
    <w:name w:val="BBC443A5DD61479D806A2A65081D2F02"/>
    <w:pPr>
      <w:bidi/>
    </w:pPr>
  </w:style>
  <w:style w:type="paragraph" w:customStyle="1" w:styleId="FBA1F847C9F14240B5066D030A153F7B">
    <w:name w:val="FBA1F847C9F14240B5066D030A153F7B"/>
    <w:pPr>
      <w:bidi/>
    </w:pPr>
  </w:style>
  <w:style w:type="paragraph" w:customStyle="1" w:styleId="9DFB1B5C09B44BF2BBAAF5412BF8EC77">
    <w:name w:val="9DFB1B5C09B44BF2BBAAF5412BF8EC77"/>
    <w:pPr>
      <w:bidi/>
    </w:pPr>
  </w:style>
  <w:style w:type="paragraph" w:customStyle="1" w:styleId="0E77EAE00DB94E648763A13400366D63">
    <w:name w:val="0E77EAE00DB94E648763A13400366D63"/>
    <w:pPr>
      <w:bidi/>
    </w:pPr>
  </w:style>
  <w:style w:type="paragraph" w:customStyle="1" w:styleId="2F0571F025BA4676A924AB7F0A8CE146">
    <w:name w:val="2F0571F025BA4676A924AB7F0A8CE146"/>
    <w:pPr>
      <w:bidi/>
    </w:pPr>
  </w:style>
  <w:style w:type="paragraph" w:customStyle="1" w:styleId="C7A0004F842A4BF9B9A493CC695D1758">
    <w:name w:val="C7A0004F842A4BF9B9A493CC695D175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ixth Edition" SelectedStyle="\APASixthEditionOfficeOnline.xsl"/>
</file>

<file path=customXml/itemProps1.xml><?xml version="1.0" encoding="utf-8"?>
<ds:datastoreItem xmlns:ds="http://schemas.openxmlformats.org/officeDocument/2006/customXml" ds:itemID="{C9C0AE9B-667E-44CC-96B3-0C864027537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5016</Words>
  <Characters>25084</Characters>
  <Application>Microsoft Office Word</Application>
  <DocSecurity>4</DocSecurity>
  <Lines>209</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cp:lastModifiedBy>Melita Shafir</cp:lastModifiedBy>
  <cp:revision>2</cp:revision>
  <dcterms:created xsi:type="dcterms:W3CDTF">2019-12-01T11:16:00Z</dcterms:created>
  <dcterms:modified xsi:type="dcterms:W3CDTF">2019-12-01T11:16:00Z</dcterms:modified>
</cp:coreProperties>
</file>